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2E" w:rsidRPr="00F7032E" w:rsidRDefault="00F7032E" w:rsidP="00F7032E">
      <w:pPr>
        <w:suppressLineNumbers/>
        <w:spacing w:after="0" w:line="240" w:lineRule="auto"/>
        <w:jc w:val="center"/>
        <w:rPr>
          <w:rFonts w:ascii="Book Antiqua" w:eastAsia="Times New Roman" w:hAnsi="Book Antiqua" w:cs="Times New Roman"/>
          <w:sz w:val="36"/>
          <w:szCs w:val="20"/>
          <w:lang w:val="es-ES_tradnl"/>
        </w:rPr>
      </w:pPr>
      <w:r w:rsidRPr="00F7032E">
        <w:rPr>
          <w:rFonts w:ascii="Book Antiqua" w:eastAsia="Times New Roman" w:hAnsi="Book Antiqua" w:cs="Times New Roman"/>
          <w:sz w:val="36"/>
          <w:szCs w:val="20"/>
          <w:lang w:val="es-ES_tradnl"/>
        </w:rPr>
        <w:t>ESTADO LIBRE ASOCIADO DE PUERTO RICO</w:t>
      </w:r>
    </w:p>
    <w:p w:rsidR="00F7032E" w:rsidRPr="00666E24" w:rsidRDefault="00F7032E" w:rsidP="00F7032E">
      <w:pPr>
        <w:suppressLineNumbers/>
        <w:spacing w:after="0" w:line="240" w:lineRule="auto"/>
        <w:jc w:val="center"/>
        <w:rPr>
          <w:rFonts w:ascii="Book Antiqua" w:eastAsia="Times New Roman" w:hAnsi="Book Antiqua" w:cs="Times New Roman"/>
          <w:sz w:val="24"/>
          <w:szCs w:val="20"/>
          <w:lang w:val="es-ES_tradnl"/>
        </w:rPr>
      </w:pPr>
    </w:p>
    <w:p w:rsidR="00F7032E" w:rsidRPr="00F7032E" w:rsidRDefault="00F7032E" w:rsidP="00F7032E">
      <w:pPr>
        <w:suppressLineNumbers/>
        <w:tabs>
          <w:tab w:val="left" w:pos="648"/>
          <w:tab w:val="right" w:pos="7776"/>
          <w:tab w:val="left" w:pos="7848"/>
        </w:tabs>
        <w:spacing w:after="0" w:line="240" w:lineRule="auto"/>
        <w:rPr>
          <w:rFonts w:ascii="Book Antiqua" w:eastAsia="Times New Roman" w:hAnsi="Book Antiqua" w:cs="Times New Roman"/>
          <w:sz w:val="24"/>
          <w:szCs w:val="20"/>
          <w:lang w:val="es-ES_tradnl"/>
        </w:rPr>
      </w:pPr>
      <w:r w:rsidRPr="00F7032E">
        <w:rPr>
          <w:rFonts w:ascii="Book Antiqua" w:eastAsia="Times New Roman" w:hAnsi="Book Antiqua" w:cs="Times New Roman"/>
          <w:sz w:val="24"/>
          <w:szCs w:val="20"/>
          <w:lang w:val="es-ES_tradnl"/>
        </w:rPr>
        <w:t>19</w:t>
      </w:r>
      <w:r w:rsidRPr="00F7032E">
        <w:rPr>
          <w:rFonts w:ascii="Book Antiqua" w:eastAsia="Times New Roman" w:hAnsi="Book Antiqua" w:cs="Times New Roman"/>
          <w:sz w:val="24"/>
          <w:szCs w:val="20"/>
          <w:vertAlign w:val="superscript"/>
          <w:lang w:val="es-ES_tradnl"/>
        </w:rPr>
        <w:t>na.</w:t>
      </w:r>
      <w:r w:rsidR="009B5432">
        <w:rPr>
          <w:rFonts w:ascii="Book Antiqua" w:eastAsia="Times New Roman" w:hAnsi="Book Antiqua" w:cs="Times New Roman"/>
          <w:sz w:val="24"/>
          <w:szCs w:val="20"/>
          <w:lang w:val="es-ES_tradnl"/>
        </w:rPr>
        <w:tab/>
        <w:t>Asamblea</w:t>
      </w:r>
      <w:r w:rsidR="009B5432">
        <w:rPr>
          <w:rFonts w:ascii="Book Antiqua" w:eastAsia="Times New Roman" w:hAnsi="Book Antiqua" w:cs="Times New Roman"/>
          <w:sz w:val="24"/>
          <w:szCs w:val="20"/>
          <w:lang w:val="es-ES_tradnl"/>
        </w:rPr>
        <w:tab/>
        <w:t>3</w:t>
      </w:r>
      <w:r w:rsidRPr="00F7032E">
        <w:rPr>
          <w:rFonts w:ascii="Book Antiqua" w:eastAsia="Times New Roman" w:hAnsi="Book Antiqua" w:cs="Times New Roman"/>
          <w:sz w:val="24"/>
          <w:szCs w:val="20"/>
          <w:vertAlign w:val="superscript"/>
          <w:lang w:val="es-ES_tradnl"/>
        </w:rPr>
        <w:t>ra.</w:t>
      </w:r>
      <w:r w:rsidRPr="00F7032E">
        <w:rPr>
          <w:rFonts w:ascii="Book Antiqua" w:eastAsia="Times New Roman" w:hAnsi="Book Antiqua" w:cs="Times New Roman"/>
          <w:sz w:val="24"/>
          <w:szCs w:val="20"/>
          <w:lang w:val="es-ES_tradnl"/>
        </w:rPr>
        <w:tab/>
        <w:t>Sesión</w:t>
      </w:r>
    </w:p>
    <w:p w:rsidR="00F7032E" w:rsidRPr="00F7032E" w:rsidRDefault="00F7032E" w:rsidP="00F7032E">
      <w:pPr>
        <w:suppressLineNumbers/>
        <w:tabs>
          <w:tab w:val="left" w:pos="648"/>
          <w:tab w:val="right" w:pos="7776"/>
          <w:tab w:val="left" w:pos="7848"/>
        </w:tabs>
        <w:spacing w:after="0" w:line="240" w:lineRule="auto"/>
        <w:rPr>
          <w:rFonts w:ascii="Book Antiqua" w:eastAsia="Times New Roman" w:hAnsi="Book Antiqua" w:cs="Times New Roman"/>
          <w:sz w:val="24"/>
          <w:szCs w:val="20"/>
          <w:lang w:val="es-ES_tradnl"/>
        </w:rPr>
      </w:pPr>
      <w:r w:rsidRPr="00F7032E">
        <w:rPr>
          <w:rFonts w:ascii="Book Antiqua" w:eastAsia="Times New Roman" w:hAnsi="Book Antiqua" w:cs="Times New Roman"/>
          <w:sz w:val="24"/>
          <w:szCs w:val="20"/>
          <w:lang w:val="es-ES_tradnl"/>
        </w:rPr>
        <w:tab/>
        <w:t>Legislativa</w:t>
      </w:r>
      <w:r w:rsidRPr="00F7032E">
        <w:rPr>
          <w:rFonts w:ascii="Book Antiqua" w:eastAsia="Times New Roman" w:hAnsi="Book Antiqua" w:cs="Times New Roman"/>
          <w:sz w:val="24"/>
          <w:szCs w:val="20"/>
          <w:lang w:val="es-ES_tradnl"/>
        </w:rPr>
        <w:tab/>
      </w:r>
      <w:r w:rsidRPr="00F7032E">
        <w:rPr>
          <w:rFonts w:ascii="Book Antiqua" w:eastAsia="Times New Roman" w:hAnsi="Book Antiqua" w:cs="Times New Roman"/>
          <w:sz w:val="24"/>
          <w:szCs w:val="20"/>
          <w:lang w:val="es-ES_tradnl"/>
        </w:rPr>
        <w:tab/>
        <w:t>Ordinaria</w:t>
      </w:r>
    </w:p>
    <w:p w:rsidR="00F7032E" w:rsidRPr="00F7032E" w:rsidRDefault="00F7032E" w:rsidP="00B817ED">
      <w:pPr>
        <w:suppressLineNumbers/>
        <w:spacing w:after="0" w:line="360" w:lineRule="auto"/>
        <w:rPr>
          <w:rFonts w:ascii="Garamond" w:eastAsia="Times New Roman" w:hAnsi="Garamond" w:cs="Times New Roman"/>
          <w:szCs w:val="20"/>
          <w:lang w:val="es-ES_tradnl"/>
        </w:rPr>
      </w:pPr>
    </w:p>
    <w:p w:rsidR="00F7032E" w:rsidRPr="00F7032E" w:rsidRDefault="00F7032E" w:rsidP="00B817ED">
      <w:pPr>
        <w:suppressLineNumbers/>
        <w:spacing w:after="0" w:line="360" w:lineRule="auto"/>
        <w:jc w:val="center"/>
        <w:rPr>
          <w:rFonts w:ascii="Book Antiqua" w:eastAsia="Times New Roman" w:hAnsi="Book Antiqua" w:cs="Times New Roman"/>
          <w:b/>
          <w:sz w:val="36"/>
          <w:szCs w:val="20"/>
          <w:lang w:val="es-ES_tradnl"/>
        </w:rPr>
      </w:pPr>
      <w:r w:rsidRPr="00F7032E">
        <w:rPr>
          <w:rFonts w:ascii="Book Antiqua" w:eastAsia="Times New Roman" w:hAnsi="Book Antiqua" w:cs="Times New Roman"/>
          <w:b/>
          <w:sz w:val="36"/>
          <w:szCs w:val="20"/>
          <w:lang w:val="es-ES_tradnl"/>
        </w:rPr>
        <w:t>SENADO DE PUERTO RICO</w:t>
      </w:r>
    </w:p>
    <w:p w:rsidR="00F7032E" w:rsidRPr="00F7032E" w:rsidRDefault="00F7032E" w:rsidP="00B817ED">
      <w:pPr>
        <w:suppressLineNumbers/>
        <w:spacing w:after="0" w:line="360" w:lineRule="auto"/>
        <w:jc w:val="center"/>
        <w:rPr>
          <w:rFonts w:ascii="Book Antiqua" w:eastAsia="Times New Roman" w:hAnsi="Book Antiqua" w:cs="Times New Roman"/>
          <w:b/>
          <w:sz w:val="52"/>
          <w:szCs w:val="20"/>
          <w:lang w:val="es-ES_tradnl"/>
        </w:rPr>
      </w:pPr>
      <w:bookmarkStart w:id="0" w:name="_GoBack"/>
      <w:r w:rsidRPr="00F7032E">
        <w:rPr>
          <w:rFonts w:ascii="Book Antiqua" w:eastAsia="Times New Roman" w:hAnsi="Book Antiqua" w:cs="Times New Roman"/>
          <w:b/>
          <w:sz w:val="52"/>
          <w:szCs w:val="20"/>
          <w:lang w:val="es-ES_tradnl"/>
        </w:rPr>
        <w:t xml:space="preserve">P. del S. </w:t>
      </w:r>
      <w:r w:rsidR="00054F4D">
        <w:rPr>
          <w:rFonts w:ascii="Book Antiqua" w:eastAsia="Times New Roman" w:hAnsi="Book Antiqua" w:cs="Times New Roman"/>
          <w:b/>
          <w:sz w:val="52"/>
          <w:szCs w:val="20"/>
          <w:lang w:val="es-ES_tradnl"/>
        </w:rPr>
        <w:t>841</w:t>
      </w:r>
    </w:p>
    <w:bookmarkEnd w:id="0"/>
    <w:p w:rsidR="00F7032E" w:rsidRPr="00C92912" w:rsidRDefault="009B5432" w:rsidP="00B817ED">
      <w:pPr>
        <w:suppressLineNumbers/>
        <w:spacing w:after="0" w:line="360" w:lineRule="auto"/>
        <w:jc w:val="center"/>
        <w:rPr>
          <w:rFonts w:ascii="Book Antiqua" w:eastAsia="Times New Roman" w:hAnsi="Book Antiqua" w:cs="Times New Roman"/>
          <w:sz w:val="24"/>
          <w:szCs w:val="20"/>
          <w:lang w:val="es-ES_tradnl"/>
        </w:rPr>
      </w:pPr>
      <w:r w:rsidRPr="00C92912">
        <w:rPr>
          <w:rFonts w:ascii="Book Antiqua" w:eastAsia="Times New Roman" w:hAnsi="Book Antiqua" w:cs="Times New Roman"/>
          <w:sz w:val="24"/>
          <w:szCs w:val="20"/>
          <w:lang w:val="es-ES_tradnl"/>
        </w:rPr>
        <w:t>1</w:t>
      </w:r>
      <w:r w:rsidR="00F7032E" w:rsidRPr="00C92912">
        <w:rPr>
          <w:rFonts w:ascii="Book Antiqua" w:eastAsia="Times New Roman" w:hAnsi="Book Antiqua" w:cs="Times New Roman"/>
          <w:sz w:val="24"/>
          <w:szCs w:val="20"/>
          <w:lang w:val="es-ES_tradnl"/>
        </w:rPr>
        <w:t xml:space="preserve"> de </w:t>
      </w:r>
      <w:r w:rsidRPr="00C92912">
        <w:rPr>
          <w:rFonts w:ascii="Book Antiqua" w:eastAsia="Times New Roman" w:hAnsi="Book Antiqua" w:cs="Times New Roman"/>
          <w:sz w:val="24"/>
          <w:szCs w:val="20"/>
          <w:lang w:val="es-ES_tradnl"/>
        </w:rPr>
        <w:t>abril</w:t>
      </w:r>
      <w:r w:rsidR="00353189" w:rsidRPr="00C92912">
        <w:rPr>
          <w:rFonts w:ascii="Book Antiqua" w:eastAsia="Times New Roman" w:hAnsi="Book Antiqua" w:cs="Times New Roman"/>
          <w:sz w:val="24"/>
          <w:szCs w:val="20"/>
          <w:lang w:val="es-ES_tradnl"/>
        </w:rPr>
        <w:t xml:space="preserve"> de 2022</w:t>
      </w:r>
    </w:p>
    <w:p w:rsidR="00F7032E" w:rsidRPr="00C92912" w:rsidRDefault="00F7032E" w:rsidP="00B817ED">
      <w:pPr>
        <w:suppressLineNumbers/>
        <w:spacing w:after="0" w:line="360" w:lineRule="auto"/>
        <w:jc w:val="center"/>
        <w:rPr>
          <w:rFonts w:ascii="Book Antiqua" w:eastAsia="Times New Roman" w:hAnsi="Book Antiqua" w:cs="Times New Roman"/>
          <w:i/>
          <w:sz w:val="24"/>
          <w:szCs w:val="20"/>
          <w:lang w:val="es-ES_tradnl"/>
        </w:rPr>
      </w:pPr>
      <w:r w:rsidRPr="00C92912">
        <w:rPr>
          <w:rFonts w:ascii="Book Antiqua" w:eastAsia="Times New Roman" w:hAnsi="Book Antiqua" w:cs="Times New Roman"/>
          <w:sz w:val="24"/>
          <w:szCs w:val="20"/>
          <w:lang w:val="es-ES_tradnl"/>
        </w:rPr>
        <w:t xml:space="preserve">Presentado por </w:t>
      </w:r>
      <w:r w:rsidR="00B817ED" w:rsidRPr="00C92912">
        <w:rPr>
          <w:rFonts w:ascii="Book Antiqua" w:eastAsia="Times New Roman" w:hAnsi="Book Antiqua" w:cs="Times New Roman"/>
          <w:sz w:val="24"/>
          <w:szCs w:val="20"/>
          <w:lang w:val="es-ES_tradnl"/>
        </w:rPr>
        <w:t>el señ</w:t>
      </w:r>
      <w:r w:rsidRPr="00C92912">
        <w:rPr>
          <w:rFonts w:ascii="Book Antiqua" w:eastAsia="Times New Roman" w:hAnsi="Book Antiqua" w:cs="Times New Roman"/>
          <w:sz w:val="24"/>
          <w:szCs w:val="20"/>
          <w:lang w:val="es-ES_tradnl"/>
        </w:rPr>
        <w:t xml:space="preserve">or </w:t>
      </w:r>
      <w:r w:rsidRPr="00C92912">
        <w:rPr>
          <w:rFonts w:ascii="Book Antiqua" w:eastAsia="Times New Roman" w:hAnsi="Book Antiqua" w:cs="Times New Roman"/>
          <w:i/>
          <w:sz w:val="24"/>
          <w:szCs w:val="20"/>
          <w:lang w:val="es-ES_tradnl"/>
        </w:rPr>
        <w:t>Matías Rosario</w:t>
      </w:r>
    </w:p>
    <w:p w:rsidR="00C92912" w:rsidRPr="00C92912" w:rsidRDefault="00C92912" w:rsidP="00B817ED">
      <w:pPr>
        <w:suppressLineNumbers/>
        <w:spacing w:after="0" w:line="360" w:lineRule="auto"/>
        <w:jc w:val="center"/>
        <w:rPr>
          <w:rFonts w:ascii="Book Antiqua" w:eastAsia="Times New Roman" w:hAnsi="Book Antiqua" w:cs="Times New Roman"/>
          <w:i/>
          <w:sz w:val="24"/>
          <w:szCs w:val="20"/>
          <w:lang w:val="es-ES_tradnl"/>
        </w:rPr>
      </w:pPr>
      <w:r w:rsidRPr="00C92912">
        <w:rPr>
          <w:rFonts w:ascii="Book Antiqua" w:eastAsia="Times New Roman" w:hAnsi="Book Antiqua" w:cs="Times New Roman"/>
          <w:i/>
          <w:sz w:val="24"/>
          <w:szCs w:val="20"/>
          <w:lang w:val="es-ES_tradnl"/>
        </w:rPr>
        <w:t>Coautores los señores Ruiz Nieves, Villafañe Ramos, Torres Berríos</w:t>
      </w:r>
    </w:p>
    <w:p w:rsidR="00F7032E" w:rsidRPr="00B817ED" w:rsidRDefault="00F7032E" w:rsidP="00B817ED">
      <w:pPr>
        <w:spacing w:after="0" w:line="360" w:lineRule="auto"/>
        <w:jc w:val="center"/>
        <w:rPr>
          <w:rFonts w:ascii="Book Antiqua" w:eastAsia="Times New Roman" w:hAnsi="Book Antiqua" w:cs="Times New Roman"/>
          <w:i/>
          <w:sz w:val="24"/>
          <w:szCs w:val="20"/>
        </w:rPr>
      </w:pPr>
      <w:r w:rsidRPr="00B817ED">
        <w:rPr>
          <w:rFonts w:ascii="Book Antiqua" w:eastAsia="Times New Roman" w:hAnsi="Book Antiqua" w:cs="Times New Roman"/>
          <w:i/>
          <w:sz w:val="24"/>
          <w:szCs w:val="20"/>
        </w:rPr>
        <w:t xml:space="preserve">Referido a la Comisión de </w:t>
      </w:r>
      <w:r w:rsidR="00B817ED">
        <w:rPr>
          <w:rFonts w:ascii="Book Antiqua" w:eastAsia="Times New Roman" w:hAnsi="Book Antiqua" w:cs="Times New Roman"/>
          <w:i/>
          <w:sz w:val="24"/>
          <w:szCs w:val="20"/>
        </w:rPr>
        <w:t>Salud</w:t>
      </w:r>
    </w:p>
    <w:p w:rsidR="00F7032E" w:rsidRPr="00F7032E" w:rsidRDefault="00F7032E" w:rsidP="00F7032E">
      <w:pPr>
        <w:spacing w:after="0" w:line="240" w:lineRule="auto"/>
        <w:jc w:val="center"/>
        <w:rPr>
          <w:rFonts w:ascii="Book Antiqua" w:eastAsia="Times New Roman" w:hAnsi="Book Antiqua" w:cs="Times New Roman"/>
          <w:sz w:val="24"/>
          <w:szCs w:val="20"/>
        </w:rPr>
      </w:pPr>
    </w:p>
    <w:p w:rsidR="00F7032E" w:rsidRPr="00F7032E" w:rsidRDefault="00F7032E" w:rsidP="00F7032E">
      <w:pPr>
        <w:keepNext/>
        <w:spacing w:after="0" w:line="240" w:lineRule="auto"/>
        <w:jc w:val="center"/>
        <w:outlineLvl w:val="2"/>
        <w:rPr>
          <w:rFonts w:ascii="Book Antiqua" w:eastAsia="Times New Roman" w:hAnsi="Book Antiqua" w:cs="Times New Roman"/>
          <w:b/>
          <w:sz w:val="24"/>
          <w:szCs w:val="20"/>
          <w:lang w:eastAsia="x-none"/>
        </w:rPr>
      </w:pPr>
      <w:r w:rsidRPr="00F7032E">
        <w:rPr>
          <w:rFonts w:ascii="Book Antiqua" w:eastAsia="Times New Roman" w:hAnsi="Book Antiqua" w:cs="Times New Roman"/>
          <w:b/>
          <w:sz w:val="24"/>
          <w:szCs w:val="20"/>
          <w:lang w:eastAsia="x-none"/>
        </w:rPr>
        <w:t>LEY</w:t>
      </w:r>
    </w:p>
    <w:p w:rsidR="00F7032E" w:rsidRPr="00F7032E" w:rsidRDefault="00F7032E" w:rsidP="00F7032E">
      <w:pPr>
        <w:spacing w:after="0" w:line="240" w:lineRule="auto"/>
        <w:jc w:val="center"/>
        <w:rPr>
          <w:rFonts w:ascii="Book Antiqua" w:eastAsia="Times New Roman" w:hAnsi="Book Antiqua" w:cs="Times New Roman"/>
          <w:sz w:val="24"/>
          <w:szCs w:val="20"/>
        </w:rPr>
      </w:pPr>
    </w:p>
    <w:p w:rsidR="00F7032E" w:rsidRPr="00F7032E" w:rsidRDefault="00F7032E" w:rsidP="00B817ED">
      <w:pPr>
        <w:spacing w:after="0" w:line="240" w:lineRule="auto"/>
        <w:ind w:left="540" w:hanging="540"/>
        <w:jc w:val="both"/>
        <w:rPr>
          <w:rFonts w:ascii="Book Antiqua" w:eastAsia="Times New Roman" w:hAnsi="Book Antiqua" w:cs="Arial"/>
          <w:color w:val="000000"/>
          <w:spacing w:val="4"/>
          <w:sz w:val="24"/>
          <w:szCs w:val="24"/>
        </w:rPr>
      </w:pPr>
      <w:r w:rsidRPr="00F7032E">
        <w:rPr>
          <w:rFonts w:ascii="Book Antiqua" w:eastAsia="Times New Roman" w:hAnsi="Book Antiqua" w:cs="Times New Roman"/>
          <w:sz w:val="24"/>
          <w:szCs w:val="24"/>
        </w:rPr>
        <w:t>Para enmendar</w:t>
      </w:r>
      <w:r w:rsidR="00E85600">
        <w:rPr>
          <w:rFonts w:ascii="Book Antiqua" w:eastAsia="Times New Roman" w:hAnsi="Book Antiqua" w:cs="Times New Roman"/>
          <w:sz w:val="24"/>
          <w:szCs w:val="24"/>
        </w:rPr>
        <w:t xml:space="preserve"> el inciso (c) del Artículo 4; </w:t>
      </w:r>
      <w:r w:rsidRPr="00F7032E">
        <w:rPr>
          <w:rFonts w:ascii="Book Antiqua" w:eastAsia="Times New Roman" w:hAnsi="Book Antiqua" w:cs="Times New Roman"/>
          <w:sz w:val="24"/>
          <w:szCs w:val="24"/>
        </w:rPr>
        <w:t xml:space="preserve"> </w:t>
      </w:r>
      <w:r w:rsidR="00E85600">
        <w:rPr>
          <w:rFonts w:ascii="Book Antiqua" w:eastAsia="Times New Roman" w:hAnsi="Book Antiqua" w:cs="Times New Roman"/>
          <w:sz w:val="24"/>
          <w:szCs w:val="24"/>
        </w:rPr>
        <w:t>los Artículos 14 y 15; el inciso (a) del Artículo</w:t>
      </w:r>
      <w:r w:rsidR="009C21C7">
        <w:rPr>
          <w:rFonts w:ascii="Book Antiqua" w:eastAsia="Times New Roman" w:hAnsi="Book Antiqua" w:cs="Times New Roman"/>
          <w:sz w:val="24"/>
          <w:szCs w:val="24"/>
        </w:rPr>
        <w:t> </w:t>
      </w:r>
      <w:r w:rsidR="00E85600">
        <w:rPr>
          <w:rFonts w:ascii="Book Antiqua" w:eastAsia="Times New Roman" w:hAnsi="Book Antiqua" w:cs="Times New Roman"/>
          <w:sz w:val="24"/>
          <w:szCs w:val="24"/>
        </w:rPr>
        <w:t xml:space="preserve">9; y el penúltimo párrafo del Artículo 22 de </w:t>
      </w:r>
      <w:r>
        <w:rPr>
          <w:rFonts w:ascii="Book Antiqua" w:eastAsia="Times New Roman" w:hAnsi="Book Antiqua" w:cs="Times New Roman"/>
          <w:sz w:val="24"/>
          <w:szCs w:val="24"/>
        </w:rPr>
        <w:t xml:space="preserve">la Ley Núm. 220-2012, conocida como  “Ley para el Bienestar, Integración y Desarrollo de las personas con Autismo”, </w:t>
      </w:r>
      <w:r w:rsidR="002644CF">
        <w:rPr>
          <w:rFonts w:ascii="Book Antiqua" w:eastAsia="Times New Roman" w:hAnsi="Book Antiqua" w:cs="Times New Roman"/>
          <w:sz w:val="24"/>
          <w:szCs w:val="24"/>
        </w:rPr>
        <w:t xml:space="preserve">a fin de exigir al </w:t>
      </w:r>
      <w:r w:rsidR="0037602E">
        <w:rPr>
          <w:rFonts w:ascii="Book Antiqua" w:eastAsia="Times New Roman" w:hAnsi="Book Antiqua" w:cs="Times New Roman"/>
          <w:sz w:val="24"/>
          <w:szCs w:val="24"/>
        </w:rPr>
        <w:t xml:space="preserve">Departamento de Salud </w:t>
      </w:r>
      <w:r w:rsidR="002644CF">
        <w:rPr>
          <w:rFonts w:ascii="Book Antiqua" w:eastAsia="Times New Roman" w:hAnsi="Book Antiqua" w:cs="Times New Roman"/>
          <w:sz w:val="24"/>
          <w:szCs w:val="24"/>
        </w:rPr>
        <w:t>realizar</w:t>
      </w:r>
      <w:r w:rsidR="00BA3D98">
        <w:rPr>
          <w:rFonts w:ascii="Book Antiqua" w:eastAsia="Times New Roman" w:hAnsi="Book Antiqua" w:cs="Times New Roman"/>
          <w:sz w:val="24"/>
          <w:szCs w:val="24"/>
        </w:rPr>
        <w:t xml:space="preserve"> un censo anual de las personas con autismo </w:t>
      </w:r>
      <w:r w:rsidR="00584556">
        <w:rPr>
          <w:rFonts w:ascii="Book Antiqua" w:eastAsia="Times New Roman" w:hAnsi="Book Antiqua" w:cs="Times New Roman"/>
          <w:sz w:val="24"/>
          <w:szCs w:val="24"/>
        </w:rPr>
        <w:t xml:space="preserve">y sus familias; requerir que como parte de la cubierta especial </w:t>
      </w:r>
      <w:r w:rsidR="002644CF">
        <w:rPr>
          <w:rFonts w:ascii="Book Antiqua" w:eastAsia="Times New Roman" w:hAnsi="Book Antiqua" w:cs="Times New Roman"/>
          <w:sz w:val="24"/>
          <w:szCs w:val="24"/>
        </w:rPr>
        <w:t xml:space="preserve">de salud </w:t>
      </w:r>
      <w:r w:rsidR="00584556">
        <w:rPr>
          <w:rFonts w:ascii="Book Antiqua" w:eastAsia="Times New Roman" w:hAnsi="Book Antiqua" w:cs="Times New Roman"/>
          <w:sz w:val="24"/>
          <w:szCs w:val="24"/>
        </w:rPr>
        <w:t>por Autismo se brinden servicios d</w:t>
      </w:r>
      <w:r w:rsidR="008053C1">
        <w:rPr>
          <w:rFonts w:ascii="Book Antiqua" w:eastAsia="Times New Roman" w:hAnsi="Book Antiqua" w:cs="Times New Roman"/>
          <w:sz w:val="24"/>
          <w:szCs w:val="24"/>
        </w:rPr>
        <w:t>e terapias de manejo conductual y</w:t>
      </w:r>
      <w:r w:rsidR="00584556">
        <w:rPr>
          <w:rFonts w:ascii="Book Antiqua" w:eastAsia="Times New Roman" w:hAnsi="Book Antiqua" w:cs="Times New Roman"/>
          <w:sz w:val="24"/>
          <w:szCs w:val="24"/>
        </w:rPr>
        <w:t xml:space="preserve"> terapias alternativas, además de </w:t>
      </w:r>
      <w:r w:rsidR="008053C1">
        <w:rPr>
          <w:rFonts w:ascii="Book Antiqua" w:eastAsia="Times New Roman" w:hAnsi="Book Antiqua" w:cs="Times New Roman"/>
          <w:sz w:val="24"/>
          <w:szCs w:val="24"/>
        </w:rPr>
        <w:t>contar con un</w:t>
      </w:r>
      <w:r w:rsidR="00584556">
        <w:rPr>
          <w:rFonts w:ascii="Book Antiqua" w:eastAsia="Times New Roman" w:hAnsi="Book Antiqua" w:cs="Times New Roman"/>
          <w:sz w:val="24"/>
          <w:szCs w:val="24"/>
        </w:rPr>
        <w:t xml:space="preserve"> formulario </w:t>
      </w:r>
      <w:r w:rsidR="008053C1">
        <w:rPr>
          <w:rFonts w:ascii="Book Antiqua" w:eastAsia="Times New Roman" w:hAnsi="Book Antiqua" w:cs="Times New Roman"/>
          <w:sz w:val="24"/>
          <w:szCs w:val="24"/>
        </w:rPr>
        <w:t xml:space="preserve">amplio </w:t>
      </w:r>
      <w:r w:rsidR="00584556">
        <w:rPr>
          <w:rFonts w:ascii="Book Antiqua" w:eastAsia="Times New Roman" w:hAnsi="Book Antiqua" w:cs="Times New Roman"/>
          <w:sz w:val="24"/>
          <w:szCs w:val="24"/>
        </w:rPr>
        <w:t>de medicamentos para condiciones relacionadas con el Autismo</w:t>
      </w:r>
      <w:r w:rsidR="00E64C3C">
        <w:rPr>
          <w:rFonts w:ascii="Book Antiqua" w:eastAsia="Times New Roman" w:hAnsi="Book Antiqua" w:cs="Times New Roman"/>
          <w:sz w:val="24"/>
          <w:szCs w:val="24"/>
        </w:rPr>
        <w:t xml:space="preserve">; </w:t>
      </w:r>
      <w:r w:rsidR="001064BD">
        <w:rPr>
          <w:rFonts w:ascii="Book Antiqua" w:eastAsia="Times New Roman" w:hAnsi="Book Antiqua" w:cs="Times New Roman"/>
          <w:sz w:val="24"/>
          <w:szCs w:val="24"/>
        </w:rPr>
        <w:t>proveer para la creación de programas diurnos y residenciales para personas adultas con Autismo</w:t>
      </w:r>
      <w:r w:rsidR="009C21C7">
        <w:rPr>
          <w:rFonts w:ascii="Book Antiqua" w:eastAsia="Times New Roman" w:hAnsi="Book Antiqua" w:cs="Times New Roman"/>
          <w:sz w:val="24"/>
          <w:szCs w:val="24"/>
        </w:rPr>
        <w:t>,</w:t>
      </w:r>
      <w:r w:rsidR="001064BD">
        <w:rPr>
          <w:rFonts w:ascii="Book Antiqua" w:eastAsia="Times New Roman" w:hAnsi="Book Antiqua" w:cs="Times New Roman"/>
          <w:sz w:val="24"/>
          <w:szCs w:val="24"/>
        </w:rPr>
        <w:t xml:space="preserve"> según sus necesidades particulares, mediante la coordinación del Departamento de </w:t>
      </w:r>
      <w:r w:rsidR="009C21C7">
        <w:rPr>
          <w:rFonts w:ascii="Book Antiqua" w:eastAsia="Times New Roman" w:hAnsi="Book Antiqua" w:cs="Times New Roman"/>
          <w:sz w:val="24"/>
          <w:szCs w:val="24"/>
        </w:rPr>
        <w:t xml:space="preserve">Salud con el Departamento de </w:t>
      </w:r>
      <w:r w:rsidR="00666E24">
        <w:rPr>
          <w:rFonts w:ascii="Book Antiqua" w:eastAsia="Times New Roman" w:hAnsi="Book Antiqua" w:cs="Times New Roman"/>
          <w:sz w:val="24"/>
          <w:szCs w:val="24"/>
        </w:rPr>
        <w:t xml:space="preserve">la </w:t>
      </w:r>
      <w:r w:rsidR="001064BD">
        <w:rPr>
          <w:rFonts w:ascii="Book Antiqua" w:eastAsia="Times New Roman" w:hAnsi="Book Antiqua" w:cs="Times New Roman"/>
          <w:sz w:val="24"/>
          <w:szCs w:val="24"/>
        </w:rPr>
        <w:t xml:space="preserve">Vivienda y el Departamento de la Familia; </w:t>
      </w:r>
      <w:r w:rsidR="00E64C3C">
        <w:rPr>
          <w:rFonts w:ascii="Book Antiqua" w:eastAsia="Times New Roman" w:hAnsi="Book Antiqua" w:cs="Times New Roman"/>
          <w:sz w:val="24"/>
          <w:szCs w:val="24"/>
        </w:rPr>
        <w:t xml:space="preserve">y requerir al </w:t>
      </w:r>
      <w:r w:rsidR="00E64C3C" w:rsidRPr="00E64C3C">
        <w:rPr>
          <w:rFonts w:ascii="Book Antiqua" w:eastAsia="Times New Roman" w:hAnsi="Book Antiqua" w:cs="Times New Roman"/>
          <w:sz w:val="24"/>
          <w:szCs w:val="24"/>
        </w:rPr>
        <w:t xml:space="preserve">Comité </w:t>
      </w:r>
      <w:r w:rsidR="00E64C3C">
        <w:rPr>
          <w:rFonts w:ascii="Book Antiqua" w:eastAsia="Times New Roman" w:hAnsi="Book Antiqua" w:cs="Times New Roman"/>
          <w:sz w:val="24"/>
          <w:szCs w:val="24"/>
        </w:rPr>
        <w:t>Timón que en el informe anual</w:t>
      </w:r>
      <w:r w:rsidR="00AB359F">
        <w:rPr>
          <w:rFonts w:ascii="Book Antiqua" w:eastAsia="Times New Roman" w:hAnsi="Book Antiqua" w:cs="Times New Roman"/>
          <w:sz w:val="24"/>
          <w:szCs w:val="24"/>
        </w:rPr>
        <w:t xml:space="preserve"> </w:t>
      </w:r>
      <w:r w:rsidR="009C21C7">
        <w:rPr>
          <w:rFonts w:ascii="Book Antiqua" w:eastAsia="Times New Roman" w:hAnsi="Book Antiqua" w:cs="Times New Roman"/>
          <w:sz w:val="24"/>
          <w:szCs w:val="24"/>
        </w:rPr>
        <w:t xml:space="preserve">que ha de rendir a la Asamblea Legislativa </w:t>
      </w:r>
      <w:r w:rsidR="00AB359F">
        <w:rPr>
          <w:rFonts w:ascii="Book Antiqua" w:eastAsia="Times New Roman" w:hAnsi="Book Antiqua" w:cs="Times New Roman"/>
          <w:sz w:val="24"/>
          <w:szCs w:val="24"/>
        </w:rPr>
        <w:t>sobre la población con Desórdenes dentro del Continuo del Autismo,</w:t>
      </w:r>
      <w:r w:rsidR="00E64C3C">
        <w:rPr>
          <w:rFonts w:ascii="Book Antiqua" w:eastAsia="Times New Roman" w:hAnsi="Book Antiqua" w:cs="Times New Roman"/>
          <w:sz w:val="24"/>
          <w:szCs w:val="24"/>
        </w:rPr>
        <w:t xml:space="preserve"> incluya </w:t>
      </w:r>
      <w:r w:rsidR="00AB359F">
        <w:rPr>
          <w:rFonts w:ascii="Book Antiqua" w:eastAsia="Times New Roman" w:hAnsi="Book Antiqua" w:cs="Times New Roman"/>
          <w:sz w:val="24"/>
          <w:szCs w:val="24"/>
        </w:rPr>
        <w:t>recomendaciones específicas</w:t>
      </w:r>
      <w:r w:rsidR="00D41CA8">
        <w:rPr>
          <w:rFonts w:ascii="Book Antiqua" w:eastAsia="Times New Roman" w:hAnsi="Book Antiqua" w:cs="Times New Roman"/>
          <w:sz w:val="24"/>
          <w:szCs w:val="24"/>
        </w:rPr>
        <w:t xml:space="preserve"> adicionales.</w:t>
      </w:r>
      <w:r w:rsidRPr="00F7032E">
        <w:rPr>
          <w:rFonts w:ascii="Book Antiqua" w:eastAsia="Times New Roman" w:hAnsi="Book Antiqua" w:cs="Times New Roman"/>
          <w:sz w:val="24"/>
          <w:szCs w:val="24"/>
        </w:rPr>
        <w:t xml:space="preserve">      </w:t>
      </w:r>
      <w:r w:rsidRPr="00F7032E">
        <w:rPr>
          <w:rFonts w:ascii="Book Antiqua" w:eastAsia="Times New Roman" w:hAnsi="Book Antiqua" w:cs="Arial"/>
          <w:color w:val="000000"/>
          <w:spacing w:val="4"/>
          <w:sz w:val="24"/>
          <w:szCs w:val="24"/>
        </w:rPr>
        <w:t xml:space="preserve"> </w:t>
      </w:r>
    </w:p>
    <w:p w:rsidR="00F7032E" w:rsidRPr="00F7032E" w:rsidRDefault="00F7032E" w:rsidP="00F7032E">
      <w:pPr>
        <w:keepNext/>
        <w:spacing w:after="0" w:line="240" w:lineRule="auto"/>
        <w:jc w:val="center"/>
        <w:outlineLvl w:val="3"/>
        <w:rPr>
          <w:rFonts w:ascii="Book Antiqua" w:eastAsia="Times New Roman" w:hAnsi="Book Antiqua" w:cs="Times New Roman"/>
          <w:sz w:val="24"/>
          <w:szCs w:val="20"/>
        </w:rPr>
      </w:pPr>
    </w:p>
    <w:p w:rsidR="00F7032E" w:rsidRPr="00B817ED" w:rsidRDefault="00F7032E" w:rsidP="00F7032E">
      <w:pPr>
        <w:keepNext/>
        <w:spacing w:after="0" w:line="240" w:lineRule="auto"/>
        <w:jc w:val="center"/>
        <w:outlineLvl w:val="3"/>
        <w:rPr>
          <w:rFonts w:ascii="Book Antiqua" w:eastAsia="Times New Roman" w:hAnsi="Book Antiqua" w:cs="Times New Roman"/>
          <w:b/>
          <w:sz w:val="24"/>
          <w:szCs w:val="20"/>
        </w:rPr>
      </w:pPr>
      <w:r w:rsidRPr="00B817ED">
        <w:rPr>
          <w:rFonts w:ascii="Book Antiqua" w:eastAsia="Times New Roman" w:hAnsi="Book Antiqua" w:cs="Times New Roman"/>
          <w:b/>
          <w:sz w:val="24"/>
          <w:szCs w:val="20"/>
        </w:rPr>
        <w:t>EXPOSICIÓN DE MOTIVOS</w:t>
      </w:r>
    </w:p>
    <w:p w:rsidR="00F7032E" w:rsidRPr="00F7032E" w:rsidRDefault="00F7032E" w:rsidP="00F7032E">
      <w:pPr>
        <w:spacing w:after="0" w:line="240" w:lineRule="auto"/>
        <w:rPr>
          <w:rFonts w:ascii="Garamond" w:eastAsia="Times New Roman" w:hAnsi="Garamond" w:cs="Times New Roman"/>
          <w:szCs w:val="20"/>
        </w:rPr>
      </w:pPr>
    </w:p>
    <w:p w:rsidR="001D298B" w:rsidRDefault="001D298B" w:rsidP="00B817ED">
      <w:pPr>
        <w:spacing w:before="120" w:after="120" w:line="36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El Autismo constituye un “</w:t>
      </w:r>
      <w:r w:rsidR="00405189">
        <w:rPr>
          <w:rFonts w:ascii="Book Antiqua" w:eastAsia="Times New Roman" w:hAnsi="Book Antiqua" w:cs="Times New Roman"/>
          <w:sz w:val="24"/>
          <w:szCs w:val="24"/>
        </w:rPr>
        <w:t>[t]</w:t>
      </w:r>
      <w:proofErr w:type="spellStart"/>
      <w:r>
        <w:rPr>
          <w:rFonts w:ascii="Book Antiqua" w:eastAsia="Times New Roman" w:hAnsi="Book Antiqua" w:cs="Times New Roman"/>
          <w:sz w:val="24"/>
          <w:szCs w:val="24"/>
        </w:rPr>
        <w:t>rastorno</w:t>
      </w:r>
      <w:proofErr w:type="spellEnd"/>
      <w:r>
        <w:rPr>
          <w:rFonts w:ascii="Book Antiqua" w:eastAsia="Times New Roman" w:hAnsi="Book Antiqua" w:cs="Times New Roman"/>
          <w:sz w:val="24"/>
          <w:szCs w:val="24"/>
        </w:rPr>
        <w:t xml:space="preserve"> del </w:t>
      </w:r>
      <w:proofErr w:type="spellStart"/>
      <w:r>
        <w:rPr>
          <w:rFonts w:ascii="Book Antiqua" w:eastAsia="Times New Roman" w:hAnsi="Book Antiqua" w:cs="Times New Roman"/>
          <w:sz w:val="24"/>
          <w:szCs w:val="24"/>
        </w:rPr>
        <w:t>neuro</w:t>
      </w:r>
      <w:proofErr w:type="spellEnd"/>
      <w:r>
        <w:rPr>
          <w:rFonts w:ascii="Book Antiqua" w:eastAsia="Times New Roman" w:hAnsi="Book Antiqua" w:cs="Times New Roman"/>
          <w:sz w:val="24"/>
          <w:szCs w:val="24"/>
        </w:rPr>
        <w:t>-desarrollo … que típicamente aparece durante los tres primeros años de vida. Las personas con autismo pueden presentar síntomas relacionados al deterioro cualitativo en las interacciones y patrones sociales</w:t>
      </w:r>
      <w:r w:rsidR="00AC0F7B">
        <w:rPr>
          <w:rFonts w:ascii="Book Antiqua" w:eastAsia="Times New Roman" w:hAnsi="Book Antiqua" w:cs="Times New Roman"/>
          <w:sz w:val="24"/>
          <w:szCs w:val="24"/>
        </w:rPr>
        <w:t xml:space="preserve"> … [y]</w:t>
      </w:r>
      <w:r>
        <w:rPr>
          <w:rFonts w:ascii="Book Antiqua" w:eastAsia="Times New Roman" w:hAnsi="Book Antiqua" w:cs="Times New Roman"/>
          <w:sz w:val="24"/>
          <w:szCs w:val="24"/>
        </w:rPr>
        <w:t xml:space="preserve"> e</w:t>
      </w:r>
      <w:r w:rsidR="00AC0F7B">
        <w:rPr>
          <w:rFonts w:ascii="Book Antiqua" w:eastAsia="Times New Roman" w:hAnsi="Book Antiqua" w:cs="Times New Roman"/>
          <w:sz w:val="24"/>
          <w:szCs w:val="24"/>
        </w:rPr>
        <w:t xml:space="preserve">n la comunicación y patrones de comportamiento estereotipados y </w:t>
      </w:r>
      <w:r w:rsidR="00AC0F7B">
        <w:rPr>
          <w:rFonts w:ascii="Book Antiqua" w:eastAsia="Times New Roman" w:hAnsi="Book Antiqua" w:cs="Times New Roman"/>
          <w:sz w:val="24"/>
          <w:szCs w:val="24"/>
        </w:rPr>
        <w:lastRenderedPageBreak/>
        <w:t>repetitivos.</w:t>
      </w:r>
      <w:r w:rsidR="00AD67F0">
        <w:rPr>
          <w:rFonts w:ascii="Book Antiqua" w:eastAsia="Times New Roman" w:hAnsi="Book Antiqua" w:cs="Times New Roman"/>
          <w:sz w:val="24"/>
          <w:szCs w:val="24"/>
        </w:rPr>
        <w:t>”</w:t>
      </w:r>
      <w:r w:rsidR="00636C47" w:rsidRPr="00980F65">
        <w:rPr>
          <w:rStyle w:val="FootnoteReference"/>
          <w:rFonts w:ascii="Book Antiqua" w:eastAsia="Times New Roman" w:hAnsi="Book Antiqua" w:cs="Times New Roman"/>
          <w:b/>
          <w:sz w:val="24"/>
          <w:szCs w:val="24"/>
        </w:rPr>
        <w:footnoteReference w:id="1"/>
      </w:r>
      <w:r w:rsidR="00AC0F7B" w:rsidRPr="00980F65">
        <w:rPr>
          <w:rFonts w:ascii="Book Antiqua" w:eastAsia="Times New Roman" w:hAnsi="Book Antiqua" w:cs="Times New Roman"/>
          <w:b/>
          <w:sz w:val="24"/>
          <w:szCs w:val="24"/>
        </w:rPr>
        <w:t xml:space="preserve"> </w:t>
      </w:r>
      <w:r w:rsidR="00AD67F0">
        <w:rPr>
          <w:rFonts w:ascii="Book Antiqua" w:eastAsia="Times New Roman" w:hAnsi="Book Antiqua" w:cs="Times New Roman"/>
          <w:sz w:val="24"/>
          <w:szCs w:val="24"/>
        </w:rPr>
        <w:t>Dicha condición, además, ocasiona “</w:t>
      </w:r>
      <w:r w:rsidR="00AC0F7B">
        <w:rPr>
          <w:rFonts w:ascii="Book Antiqua" w:eastAsia="Times New Roman" w:hAnsi="Book Antiqua" w:cs="Times New Roman"/>
          <w:sz w:val="24"/>
          <w:szCs w:val="24"/>
        </w:rPr>
        <w:t>un impedimento severo y profundo en las cogniciones, el pensamiento, la sensación, el lenguaje, y la capacidad para relacionarse con otros que continúan manifestándose y agravándose a lo largo del ciclo de vida.</w:t>
      </w:r>
      <w:r w:rsidR="00AD67F0">
        <w:rPr>
          <w:rFonts w:ascii="Book Antiqua" w:eastAsia="Times New Roman" w:hAnsi="Book Antiqua" w:cs="Times New Roman"/>
          <w:sz w:val="24"/>
          <w:szCs w:val="24"/>
        </w:rPr>
        <w:t>”</w:t>
      </w:r>
      <w:r w:rsidR="00636C47" w:rsidRPr="00980F65">
        <w:rPr>
          <w:rStyle w:val="FootnoteReference"/>
          <w:rFonts w:ascii="Book Antiqua" w:eastAsia="Times New Roman" w:hAnsi="Book Antiqua" w:cs="Times New Roman"/>
          <w:b/>
          <w:sz w:val="24"/>
          <w:szCs w:val="24"/>
        </w:rPr>
        <w:footnoteReference w:id="2"/>
      </w:r>
      <w:r w:rsidR="00AD67F0" w:rsidRPr="00980F65">
        <w:rPr>
          <w:rFonts w:ascii="Book Antiqua" w:eastAsia="Times New Roman" w:hAnsi="Book Antiqua" w:cs="Times New Roman"/>
          <w:b/>
          <w:sz w:val="24"/>
          <w:szCs w:val="24"/>
        </w:rPr>
        <w:t xml:space="preserve"> </w:t>
      </w:r>
      <w:r w:rsidR="00AD67F0">
        <w:rPr>
          <w:rFonts w:ascii="Book Antiqua" w:eastAsia="Times New Roman" w:hAnsi="Book Antiqua" w:cs="Times New Roman"/>
          <w:sz w:val="24"/>
          <w:szCs w:val="24"/>
        </w:rPr>
        <w:t>Como consecuencia, “[l]</w:t>
      </w:r>
      <w:r w:rsidR="00405189">
        <w:rPr>
          <w:rFonts w:ascii="Book Antiqua" w:eastAsia="Times New Roman" w:hAnsi="Book Antiqua" w:cs="Times New Roman"/>
          <w:sz w:val="24"/>
          <w:szCs w:val="24"/>
        </w:rPr>
        <w:t>as personas con este desorden poseen dificultad en el aprendizaje, la atención, desarrollo e interacción social, modulación de sensaciones y emociones[</w:t>
      </w:r>
      <w:r w:rsidR="00636C47">
        <w:rPr>
          <w:rFonts w:ascii="Book Antiqua" w:eastAsia="Times New Roman" w:hAnsi="Book Antiqua" w:cs="Times New Roman"/>
          <w:sz w:val="24"/>
          <w:szCs w:val="24"/>
        </w:rPr>
        <w:t>, así como</w:t>
      </w:r>
      <w:r w:rsidR="00405189">
        <w:rPr>
          <w:rFonts w:ascii="Book Antiqua" w:eastAsia="Times New Roman" w:hAnsi="Book Antiqua" w:cs="Times New Roman"/>
          <w:sz w:val="24"/>
          <w:szCs w:val="24"/>
        </w:rPr>
        <w:t>] …</w:t>
      </w:r>
      <w:r w:rsidR="00636C47">
        <w:rPr>
          <w:rFonts w:ascii="Book Antiqua" w:eastAsia="Times New Roman" w:hAnsi="Book Antiqua" w:cs="Times New Roman"/>
          <w:sz w:val="24"/>
          <w:szCs w:val="24"/>
        </w:rPr>
        <w:t xml:space="preserve"> </w:t>
      </w:r>
      <w:r w:rsidR="00405189">
        <w:rPr>
          <w:rFonts w:ascii="Book Antiqua" w:eastAsia="Times New Roman" w:hAnsi="Book Antiqua" w:cs="Times New Roman"/>
          <w:sz w:val="24"/>
          <w:szCs w:val="24"/>
        </w:rPr>
        <w:t>formas estereotipadas e inusuales de reaccionar ante situaciones sociales.</w:t>
      </w:r>
      <w:r w:rsidR="00636C47">
        <w:rPr>
          <w:rFonts w:ascii="Book Antiqua" w:eastAsia="Times New Roman" w:hAnsi="Book Antiqua" w:cs="Times New Roman"/>
          <w:sz w:val="24"/>
          <w:szCs w:val="24"/>
        </w:rPr>
        <w:t>”</w:t>
      </w:r>
      <w:r w:rsidR="00636C47" w:rsidRPr="00980F65">
        <w:rPr>
          <w:rStyle w:val="FootnoteReference"/>
          <w:rFonts w:ascii="Book Antiqua" w:eastAsia="Times New Roman" w:hAnsi="Book Antiqua" w:cs="Times New Roman"/>
          <w:b/>
          <w:sz w:val="24"/>
          <w:szCs w:val="24"/>
        </w:rPr>
        <w:footnoteReference w:id="3"/>
      </w:r>
      <w:r w:rsidRPr="00980F65">
        <w:rPr>
          <w:rFonts w:ascii="Book Antiqua" w:eastAsia="Times New Roman" w:hAnsi="Book Antiqua" w:cs="Times New Roman"/>
          <w:b/>
          <w:sz w:val="24"/>
          <w:szCs w:val="24"/>
        </w:rPr>
        <w:t xml:space="preserve"> </w:t>
      </w:r>
      <w:r>
        <w:rPr>
          <w:rFonts w:ascii="Book Antiqua" w:eastAsia="Times New Roman" w:hAnsi="Book Antiqua" w:cs="Times New Roman"/>
          <w:sz w:val="24"/>
          <w:szCs w:val="24"/>
        </w:rPr>
        <w:t xml:space="preserve"> </w:t>
      </w:r>
    </w:p>
    <w:p w:rsidR="00170D03" w:rsidRDefault="005C4980" w:rsidP="00B817ED">
      <w:pPr>
        <w:spacing w:before="120" w:after="120" w:line="36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Puerto Rico cuenta con una de las tasas más altas de casos</w:t>
      </w:r>
      <w:r w:rsidR="00654E70">
        <w:rPr>
          <w:rFonts w:ascii="Book Antiqua" w:eastAsia="Times New Roman" w:hAnsi="Book Antiqua" w:cs="Times New Roman"/>
          <w:sz w:val="24"/>
          <w:szCs w:val="24"/>
        </w:rPr>
        <w:t xml:space="preserve"> de autismo</w:t>
      </w:r>
      <w:r>
        <w:rPr>
          <w:rFonts w:ascii="Book Antiqua" w:eastAsia="Times New Roman" w:hAnsi="Book Antiqua" w:cs="Times New Roman"/>
          <w:sz w:val="24"/>
          <w:szCs w:val="24"/>
        </w:rPr>
        <w:t xml:space="preserve"> a nivel mundial, estimándose que uno (1) de cada sesenta y dos (62) bebés que nacen en nuestra Isla tiene una posibilidad alta para desarrollar</w:t>
      </w:r>
      <w:r w:rsidR="007C05DF">
        <w:rPr>
          <w:rFonts w:ascii="Book Antiqua" w:eastAsia="Times New Roman" w:hAnsi="Book Antiqua" w:cs="Times New Roman"/>
          <w:sz w:val="24"/>
          <w:szCs w:val="24"/>
        </w:rPr>
        <w:t xml:space="preserve"> tal padecimiento.</w:t>
      </w:r>
      <w:r w:rsidR="007C05DF" w:rsidRPr="007C05DF">
        <w:rPr>
          <w:rStyle w:val="FootnoteReference"/>
          <w:rFonts w:ascii="Book Antiqua" w:eastAsia="Times New Roman" w:hAnsi="Book Antiqua" w:cs="Times New Roman"/>
          <w:b/>
          <w:sz w:val="24"/>
          <w:szCs w:val="24"/>
        </w:rPr>
        <w:footnoteReference w:id="4"/>
      </w:r>
      <w:r w:rsidRPr="007C05DF">
        <w:rPr>
          <w:rFonts w:ascii="Book Antiqua" w:eastAsia="Times New Roman" w:hAnsi="Book Antiqua" w:cs="Times New Roman"/>
          <w:b/>
          <w:sz w:val="24"/>
          <w:szCs w:val="24"/>
        </w:rPr>
        <w:t xml:space="preserve"> </w:t>
      </w:r>
      <w:r w:rsidR="00F7032E" w:rsidRPr="00F7032E">
        <w:rPr>
          <w:rFonts w:ascii="Book Antiqua" w:eastAsia="Times New Roman" w:hAnsi="Book Antiqua" w:cs="Times New Roman"/>
          <w:sz w:val="24"/>
          <w:szCs w:val="24"/>
        </w:rPr>
        <w:t xml:space="preserve">La Ley Núm. </w:t>
      </w:r>
      <w:r w:rsidR="0070090E">
        <w:rPr>
          <w:rFonts w:ascii="Book Antiqua" w:eastAsia="Times New Roman" w:hAnsi="Book Antiqua" w:cs="Times New Roman"/>
          <w:sz w:val="24"/>
          <w:szCs w:val="24"/>
        </w:rPr>
        <w:t>220-2012</w:t>
      </w:r>
      <w:r w:rsidR="00F7032E" w:rsidRPr="00F7032E">
        <w:rPr>
          <w:rFonts w:ascii="Book Antiqua" w:eastAsia="Times New Roman" w:hAnsi="Book Antiqua" w:cs="Times New Roman"/>
          <w:sz w:val="24"/>
          <w:szCs w:val="24"/>
        </w:rPr>
        <w:t xml:space="preserve">, conocida como “Ley para </w:t>
      </w:r>
      <w:r w:rsidR="0070090E">
        <w:rPr>
          <w:rFonts w:ascii="Book Antiqua" w:eastAsia="Times New Roman" w:hAnsi="Book Antiqua" w:cs="Times New Roman"/>
          <w:sz w:val="24"/>
          <w:szCs w:val="24"/>
        </w:rPr>
        <w:t xml:space="preserve">el Bienestar, Integración y Desarrollo de las personas con Autismo”, </w:t>
      </w:r>
      <w:r w:rsidR="001F3E3B">
        <w:rPr>
          <w:rFonts w:ascii="Book Antiqua" w:eastAsia="Times New Roman" w:hAnsi="Book Antiqua" w:cs="Times New Roman"/>
          <w:sz w:val="24"/>
          <w:szCs w:val="24"/>
        </w:rPr>
        <w:t>estableció la Política Pública del Gobierno del Estado Libre Asociado de Puerto</w:t>
      </w:r>
      <w:r w:rsidR="007C05DF">
        <w:rPr>
          <w:rFonts w:ascii="Book Antiqua" w:eastAsia="Times New Roman" w:hAnsi="Book Antiqua" w:cs="Times New Roman"/>
          <w:sz w:val="24"/>
          <w:szCs w:val="24"/>
        </w:rPr>
        <w:t> </w:t>
      </w:r>
      <w:r w:rsidR="001F3E3B">
        <w:rPr>
          <w:rFonts w:ascii="Book Antiqua" w:eastAsia="Times New Roman" w:hAnsi="Book Antiqua" w:cs="Times New Roman"/>
          <w:sz w:val="24"/>
          <w:szCs w:val="24"/>
        </w:rPr>
        <w:t>Rico para garantizar la prestación de servicios a la población con Desórdenes dentro del Continuo del Autismo, a través del ciclo de vida. E</w:t>
      </w:r>
      <w:r w:rsidR="000D1BDD">
        <w:rPr>
          <w:rFonts w:ascii="Book Antiqua" w:eastAsia="Times New Roman" w:hAnsi="Book Antiqua" w:cs="Times New Roman"/>
          <w:sz w:val="24"/>
          <w:szCs w:val="24"/>
        </w:rPr>
        <w:t xml:space="preserve">sencialmente, declaró que hay que </w:t>
      </w:r>
      <w:r w:rsidR="001F3E3B">
        <w:rPr>
          <w:rFonts w:ascii="Book Antiqua" w:eastAsia="Times New Roman" w:hAnsi="Book Antiqua" w:cs="Times New Roman"/>
          <w:sz w:val="24"/>
          <w:szCs w:val="24"/>
        </w:rPr>
        <w:t>fomentar la investigación, desarrollo, identificación y</w:t>
      </w:r>
      <w:r w:rsidR="000D1BDD">
        <w:rPr>
          <w:rFonts w:ascii="Book Antiqua" w:eastAsia="Times New Roman" w:hAnsi="Book Antiqua" w:cs="Times New Roman"/>
          <w:sz w:val="24"/>
          <w:szCs w:val="24"/>
        </w:rPr>
        <w:t xml:space="preserve"> prestación de servicios para esta población con el fin de garantizar su derecho a tener una vida independiente y a desarrollar sus capacidades al máximo</w:t>
      </w:r>
      <w:r w:rsidR="00170D03">
        <w:rPr>
          <w:rFonts w:ascii="Book Antiqua" w:eastAsia="Times New Roman" w:hAnsi="Book Antiqua" w:cs="Times New Roman"/>
          <w:sz w:val="24"/>
          <w:szCs w:val="24"/>
        </w:rPr>
        <w:t>, así como suministrar servicios de apoyo, educación, salud y de respiro a sus familiares.</w:t>
      </w:r>
    </w:p>
    <w:p w:rsidR="00F7032E" w:rsidRDefault="001E68BD" w:rsidP="00B817ED">
      <w:pPr>
        <w:spacing w:before="120" w:after="120" w:line="36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Así las cosas, l</w:t>
      </w:r>
      <w:r w:rsidR="00DA2D08">
        <w:rPr>
          <w:rFonts w:ascii="Book Antiqua" w:eastAsia="Times New Roman" w:hAnsi="Book Antiqua" w:cs="Times New Roman"/>
          <w:sz w:val="24"/>
          <w:szCs w:val="24"/>
        </w:rPr>
        <w:t xml:space="preserve">a Ley Núm. 220, </w:t>
      </w:r>
      <w:r w:rsidR="00DA2D08" w:rsidRPr="00DA2D08">
        <w:rPr>
          <w:rFonts w:ascii="Book Antiqua" w:eastAsia="Times New Roman" w:hAnsi="Book Antiqua" w:cs="Times New Roman"/>
          <w:i/>
          <w:sz w:val="24"/>
          <w:szCs w:val="24"/>
        </w:rPr>
        <w:t>supra</w:t>
      </w:r>
      <w:r w:rsidR="00DA2D08">
        <w:rPr>
          <w:rFonts w:ascii="Book Antiqua" w:eastAsia="Times New Roman" w:hAnsi="Book Antiqua" w:cs="Times New Roman"/>
          <w:sz w:val="24"/>
          <w:szCs w:val="24"/>
        </w:rPr>
        <w:t>, requiere a diversas agencias gubernamentales cumplir con determinadas responsabilidades para con esta población.</w:t>
      </w:r>
      <w:r w:rsidR="00E60A42">
        <w:rPr>
          <w:rFonts w:ascii="Book Antiqua" w:eastAsia="Times New Roman" w:hAnsi="Book Antiqua" w:cs="Times New Roman"/>
          <w:sz w:val="24"/>
          <w:szCs w:val="24"/>
        </w:rPr>
        <w:t xml:space="preserve"> </w:t>
      </w:r>
      <w:r w:rsidR="0073350F">
        <w:rPr>
          <w:rFonts w:ascii="Book Antiqua" w:eastAsia="Times New Roman" w:hAnsi="Book Antiqua" w:cs="Times New Roman"/>
          <w:sz w:val="24"/>
          <w:szCs w:val="24"/>
        </w:rPr>
        <w:t xml:space="preserve">Debido a que el Autismo generalmente aparece dentro de los primeros tres (3) años de vida, </w:t>
      </w:r>
      <w:r w:rsidR="00A226AA">
        <w:rPr>
          <w:rFonts w:ascii="Book Antiqua" w:eastAsia="Times New Roman" w:hAnsi="Book Antiqua" w:cs="Times New Roman"/>
          <w:sz w:val="24"/>
          <w:szCs w:val="24"/>
        </w:rPr>
        <w:t xml:space="preserve">es crucial fomentar la identificación temprana de </w:t>
      </w:r>
      <w:r w:rsidR="00691E6C">
        <w:rPr>
          <w:rFonts w:ascii="Book Antiqua" w:eastAsia="Times New Roman" w:hAnsi="Book Antiqua" w:cs="Times New Roman"/>
          <w:sz w:val="24"/>
          <w:szCs w:val="24"/>
        </w:rPr>
        <w:t>esta condición para ofrecer</w:t>
      </w:r>
      <w:r w:rsidR="00925419">
        <w:rPr>
          <w:rFonts w:ascii="Book Antiqua" w:eastAsia="Times New Roman" w:hAnsi="Book Antiqua" w:cs="Times New Roman"/>
          <w:sz w:val="24"/>
          <w:szCs w:val="24"/>
        </w:rPr>
        <w:t>l</w:t>
      </w:r>
      <w:r w:rsidR="00691E6C">
        <w:rPr>
          <w:rFonts w:ascii="Book Antiqua" w:eastAsia="Times New Roman" w:hAnsi="Book Antiqua" w:cs="Times New Roman"/>
          <w:sz w:val="24"/>
          <w:szCs w:val="24"/>
        </w:rPr>
        <w:t>es</w:t>
      </w:r>
      <w:r w:rsidR="00925419">
        <w:rPr>
          <w:rFonts w:ascii="Book Antiqua" w:eastAsia="Times New Roman" w:hAnsi="Book Antiqua" w:cs="Times New Roman"/>
          <w:sz w:val="24"/>
          <w:szCs w:val="24"/>
        </w:rPr>
        <w:t xml:space="preserve"> a los infantes y andarines</w:t>
      </w:r>
      <w:r w:rsidR="00691E6C">
        <w:rPr>
          <w:rFonts w:ascii="Book Antiqua" w:eastAsia="Times New Roman" w:hAnsi="Book Antiqua" w:cs="Times New Roman"/>
          <w:sz w:val="24"/>
          <w:szCs w:val="24"/>
        </w:rPr>
        <w:t xml:space="preserve">, los servicios continuos y correspondientes según sus necesidades particulares, </w:t>
      </w:r>
      <w:r w:rsidR="00A226AA">
        <w:rPr>
          <w:rFonts w:ascii="Book Antiqua" w:eastAsia="Times New Roman" w:hAnsi="Book Antiqua" w:cs="Times New Roman"/>
          <w:sz w:val="24"/>
          <w:szCs w:val="24"/>
        </w:rPr>
        <w:t xml:space="preserve">tan pronto como </w:t>
      </w:r>
      <w:r w:rsidR="00925419">
        <w:rPr>
          <w:rFonts w:ascii="Book Antiqua" w:eastAsia="Times New Roman" w:hAnsi="Book Antiqua" w:cs="Times New Roman"/>
          <w:sz w:val="24"/>
          <w:szCs w:val="24"/>
        </w:rPr>
        <w:t xml:space="preserve">ello </w:t>
      </w:r>
      <w:r w:rsidR="00A226AA">
        <w:rPr>
          <w:rFonts w:ascii="Book Antiqua" w:eastAsia="Times New Roman" w:hAnsi="Book Antiqua" w:cs="Times New Roman"/>
          <w:sz w:val="24"/>
          <w:szCs w:val="24"/>
        </w:rPr>
        <w:t xml:space="preserve">sea posible, </w:t>
      </w:r>
      <w:r w:rsidR="00BA58DB">
        <w:rPr>
          <w:rFonts w:ascii="Book Antiqua" w:eastAsia="Times New Roman" w:hAnsi="Book Antiqua" w:cs="Times New Roman"/>
          <w:sz w:val="24"/>
          <w:szCs w:val="24"/>
        </w:rPr>
        <w:t xml:space="preserve">y </w:t>
      </w:r>
      <w:r w:rsidR="00A226AA">
        <w:rPr>
          <w:rFonts w:ascii="Book Antiqua" w:eastAsia="Times New Roman" w:hAnsi="Book Antiqua" w:cs="Times New Roman"/>
          <w:sz w:val="24"/>
          <w:szCs w:val="24"/>
        </w:rPr>
        <w:t xml:space="preserve">para </w:t>
      </w:r>
      <w:r w:rsidR="00BA58DB">
        <w:rPr>
          <w:rFonts w:ascii="Book Antiqua" w:eastAsia="Times New Roman" w:hAnsi="Book Antiqua" w:cs="Times New Roman"/>
          <w:sz w:val="24"/>
          <w:szCs w:val="24"/>
        </w:rPr>
        <w:t xml:space="preserve">que sus padres reciban </w:t>
      </w:r>
      <w:r w:rsidR="00691E6C">
        <w:rPr>
          <w:rFonts w:ascii="Book Antiqua" w:eastAsia="Times New Roman" w:hAnsi="Book Antiqua" w:cs="Times New Roman"/>
          <w:sz w:val="24"/>
          <w:szCs w:val="24"/>
        </w:rPr>
        <w:lastRenderedPageBreak/>
        <w:t xml:space="preserve">la </w:t>
      </w:r>
      <w:r w:rsidR="00BA58DB">
        <w:rPr>
          <w:rFonts w:ascii="Book Antiqua" w:eastAsia="Times New Roman" w:hAnsi="Book Antiqua" w:cs="Times New Roman"/>
          <w:sz w:val="24"/>
          <w:szCs w:val="24"/>
        </w:rPr>
        <w:t xml:space="preserve">debida </w:t>
      </w:r>
      <w:r w:rsidR="00691E6C">
        <w:rPr>
          <w:rFonts w:ascii="Book Antiqua" w:eastAsia="Times New Roman" w:hAnsi="Book Antiqua" w:cs="Times New Roman"/>
          <w:sz w:val="24"/>
          <w:szCs w:val="24"/>
        </w:rPr>
        <w:t xml:space="preserve">orientación </w:t>
      </w:r>
      <w:r w:rsidR="00BA58DB">
        <w:rPr>
          <w:rFonts w:ascii="Book Antiqua" w:eastAsia="Times New Roman" w:hAnsi="Book Antiqua" w:cs="Times New Roman"/>
          <w:sz w:val="24"/>
          <w:szCs w:val="24"/>
        </w:rPr>
        <w:t>al respecto.</w:t>
      </w:r>
      <w:r w:rsidR="00E60A42">
        <w:rPr>
          <w:rFonts w:ascii="Book Antiqua" w:eastAsia="Times New Roman" w:hAnsi="Book Antiqua" w:cs="Times New Roman"/>
          <w:sz w:val="24"/>
          <w:szCs w:val="24"/>
        </w:rPr>
        <w:t xml:space="preserve"> Por ello, entre otras estrategias dirigidas a atender debidamente a las personas con Desórdenes dentro del Continuo del Autismo, la presente Medida requiere al Departamento de Salud realizar un censo anual de las mismas, así como de sus familias</w:t>
      </w:r>
      <w:r w:rsidR="006B6D29">
        <w:rPr>
          <w:rFonts w:ascii="Book Antiqua" w:eastAsia="Times New Roman" w:hAnsi="Book Antiqua" w:cs="Times New Roman"/>
          <w:sz w:val="24"/>
          <w:szCs w:val="24"/>
        </w:rPr>
        <w:t>.</w:t>
      </w:r>
    </w:p>
    <w:p w:rsidR="005F1B20" w:rsidRDefault="00A6027A" w:rsidP="00B817ED">
      <w:pPr>
        <w:spacing w:before="120" w:after="120" w:line="36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De</w:t>
      </w:r>
      <w:r w:rsidR="006B6D29">
        <w:rPr>
          <w:rFonts w:ascii="Book Antiqua" w:eastAsia="Times New Roman" w:hAnsi="Book Antiqua" w:cs="Times New Roman"/>
          <w:sz w:val="24"/>
          <w:szCs w:val="24"/>
        </w:rPr>
        <w:t xml:space="preserve"> otr</w:t>
      </w:r>
      <w:r w:rsidR="005F1B20">
        <w:rPr>
          <w:rFonts w:ascii="Book Antiqua" w:eastAsia="Times New Roman" w:hAnsi="Book Antiqua" w:cs="Times New Roman"/>
          <w:sz w:val="24"/>
          <w:szCs w:val="24"/>
        </w:rPr>
        <w:t>o lado</w:t>
      </w:r>
      <w:r w:rsidR="006B6D29">
        <w:rPr>
          <w:rFonts w:ascii="Book Antiqua" w:eastAsia="Times New Roman" w:hAnsi="Book Antiqua" w:cs="Times New Roman"/>
          <w:sz w:val="24"/>
          <w:szCs w:val="24"/>
        </w:rPr>
        <w:t xml:space="preserve">, </w:t>
      </w:r>
      <w:r w:rsidR="005F1B20">
        <w:rPr>
          <w:rFonts w:ascii="Book Antiqua" w:eastAsia="Times New Roman" w:hAnsi="Book Antiqua" w:cs="Times New Roman"/>
          <w:sz w:val="24"/>
          <w:szCs w:val="24"/>
        </w:rPr>
        <w:t xml:space="preserve">la referida Medida </w:t>
      </w:r>
      <w:r w:rsidR="00D7079E" w:rsidRPr="00D7079E">
        <w:rPr>
          <w:rFonts w:ascii="Book Antiqua" w:eastAsia="Times New Roman" w:hAnsi="Book Antiqua" w:cs="Times New Roman"/>
          <w:sz w:val="24"/>
          <w:szCs w:val="24"/>
        </w:rPr>
        <w:t>requ</w:t>
      </w:r>
      <w:r w:rsidR="005F1B20">
        <w:rPr>
          <w:rFonts w:ascii="Book Antiqua" w:eastAsia="Times New Roman" w:hAnsi="Book Antiqua" w:cs="Times New Roman"/>
          <w:sz w:val="24"/>
          <w:szCs w:val="24"/>
        </w:rPr>
        <w:t xml:space="preserve">iere </w:t>
      </w:r>
      <w:r w:rsidR="00D7079E" w:rsidRPr="00D7079E">
        <w:rPr>
          <w:rFonts w:ascii="Book Antiqua" w:eastAsia="Times New Roman" w:hAnsi="Book Antiqua" w:cs="Times New Roman"/>
          <w:sz w:val="24"/>
          <w:szCs w:val="24"/>
        </w:rPr>
        <w:t>que como parte de la cubierta especial de salud por Autismo</w:t>
      </w:r>
      <w:r w:rsidR="005F1B20">
        <w:rPr>
          <w:rFonts w:ascii="Book Antiqua" w:eastAsia="Times New Roman" w:hAnsi="Book Antiqua" w:cs="Times New Roman"/>
          <w:sz w:val="24"/>
          <w:szCs w:val="24"/>
        </w:rPr>
        <w:t>,</w:t>
      </w:r>
      <w:r w:rsidR="00D7079E" w:rsidRPr="00D7079E">
        <w:rPr>
          <w:rFonts w:ascii="Book Antiqua" w:eastAsia="Times New Roman" w:hAnsi="Book Antiqua" w:cs="Times New Roman"/>
          <w:sz w:val="24"/>
          <w:szCs w:val="24"/>
        </w:rPr>
        <w:t xml:space="preserve"> se brinden servicios de terapias de manejo conductual y terapias alternativas, además de contar con un formulario amplio de medicamentos para condiciones relacionadas con el Autismo</w:t>
      </w:r>
      <w:r w:rsidR="005F1B20">
        <w:rPr>
          <w:rFonts w:ascii="Book Antiqua" w:eastAsia="Times New Roman" w:hAnsi="Book Antiqua" w:cs="Times New Roman"/>
          <w:sz w:val="24"/>
          <w:szCs w:val="24"/>
        </w:rPr>
        <w:t>.</w:t>
      </w:r>
      <w:r w:rsidR="00AA146D">
        <w:rPr>
          <w:rFonts w:ascii="Book Antiqua" w:eastAsia="Times New Roman" w:hAnsi="Book Antiqua" w:cs="Times New Roman"/>
          <w:sz w:val="24"/>
          <w:szCs w:val="24"/>
        </w:rPr>
        <w:t xml:space="preserve"> Igualmente</w:t>
      </w:r>
      <w:r>
        <w:rPr>
          <w:rFonts w:ascii="Book Antiqua" w:eastAsia="Times New Roman" w:hAnsi="Book Antiqua" w:cs="Times New Roman"/>
          <w:sz w:val="24"/>
          <w:szCs w:val="24"/>
        </w:rPr>
        <w:t>, se provee para la creación de programas diurnos y residenciales para las personas adultas de esta población, tomando en cuenta sus necesidades particulares, mediante la coordinación del Departamento de Salud con el Departamento de la Vivienda y el Departamento de la Familia.</w:t>
      </w:r>
    </w:p>
    <w:p w:rsidR="00D7079E" w:rsidRPr="00F7032E" w:rsidRDefault="00A6027A" w:rsidP="00B817ED">
      <w:pPr>
        <w:spacing w:before="120" w:after="120" w:line="36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Por último, </w:t>
      </w:r>
      <w:r w:rsidR="00482E08">
        <w:rPr>
          <w:rFonts w:ascii="Book Antiqua" w:eastAsia="Times New Roman" w:hAnsi="Book Antiqua" w:cs="Times New Roman"/>
          <w:sz w:val="24"/>
          <w:szCs w:val="24"/>
        </w:rPr>
        <w:t xml:space="preserve">se le encomienda al Comité Timón, presidido por el Secretario del Departamento de Salud y encargado de evaluar, promover y supervisar la implementación de la política pública de la Ley Núm. 220, </w:t>
      </w:r>
      <w:r w:rsidR="00482E08" w:rsidRPr="00482E08">
        <w:rPr>
          <w:rFonts w:ascii="Book Antiqua" w:eastAsia="Times New Roman" w:hAnsi="Book Antiqua" w:cs="Times New Roman"/>
          <w:i/>
          <w:sz w:val="24"/>
          <w:szCs w:val="24"/>
        </w:rPr>
        <w:t>supra</w:t>
      </w:r>
      <w:r w:rsidR="00482E08">
        <w:rPr>
          <w:rFonts w:ascii="Book Antiqua" w:eastAsia="Times New Roman" w:hAnsi="Book Antiqua" w:cs="Times New Roman"/>
          <w:sz w:val="24"/>
          <w:szCs w:val="24"/>
        </w:rPr>
        <w:t xml:space="preserve">, </w:t>
      </w:r>
      <w:r w:rsidR="00D7079E" w:rsidRPr="00D7079E">
        <w:rPr>
          <w:rFonts w:ascii="Book Antiqua" w:eastAsia="Times New Roman" w:hAnsi="Book Antiqua" w:cs="Times New Roman"/>
          <w:sz w:val="24"/>
          <w:szCs w:val="24"/>
        </w:rPr>
        <w:t>que en el informe anual que ha de rendir a la Asamblea Legislativa sobre la población con Desórdenes dentro del Continuo del Autismo, incluya recomendaciones específicas adicionales</w:t>
      </w:r>
      <w:r w:rsidR="00482E08">
        <w:rPr>
          <w:rFonts w:ascii="Book Antiqua" w:eastAsia="Times New Roman" w:hAnsi="Book Antiqua" w:cs="Times New Roman"/>
          <w:sz w:val="24"/>
          <w:szCs w:val="24"/>
        </w:rPr>
        <w:t xml:space="preserve"> sobre: cómo mejorar y ampliar los servicios de los Centros Pediátricos; promover la identificación temprana, continuidad y servicios ter</w:t>
      </w:r>
      <w:r w:rsidR="00680821">
        <w:rPr>
          <w:rFonts w:ascii="Book Antiqua" w:eastAsia="Times New Roman" w:hAnsi="Book Antiqua" w:cs="Times New Roman"/>
          <w:sz w:val="24"/>
          <w:szCs w:val="24"/>
        </w:rPr>
        <w:t xml:space="preserve">apéuticos especializados de conformidad con las necesidades de cada infante y andarín de la referida población; </w:t>
      </w:r>
      <w:r w:rsidR="0065256E">
        <w:rPr>
          <w:rFonts w:ascii="Book Antiqua" w:eastAsia="Times New Roman" w:hAnsi="Book Antiqua" w:cs="Times New Roman"/>
          <w:sz w:val="24"/>
          <w:szCs w:val="24"/>
        </w:rPr>
        <w:t xml:space="preserve">y </w:t>
      </w:r>
      <w:r w:rsidR="00680821">
        <w:rPr>
          <w:rFonts w:ascii="Book Antiqua" w:eastAsia="Times New Roman" w:hAnsi="Book Antiqua" w:cs="Times New Roman"/>
          <w:sz w:val="24"/>
          <w:szCs w:val="24"/>
        </w:rPr>
        <w:t>lograr que el programa de intervención temprana</w:t>
      </w:r>
      <w:r w:rsidR="0065256E">
        <w:rPr>
          <w:rFonts w:ascii="Book Antiqua" w:eastAsia="Times New Roman" w:hAnsi="Book Antiqua" w:cs="Times New Roman"/>
          <w:sz w:val="24"/>
          <w:szCs w:val="24"/>
        </w:rPr>
        <w:t>,</w:t>
      </w:r>
      <w:r w:rsidR="00680821">
        <w:rPr>
          <w:rFonts w:ascii="Book Antiqua" w:eastAsia="Times New Roman" w:hAnsi="Book Antiqua" w:cs="Times New Roman"/>
          <w:sz w:val="24"/>
          <w:szCs w:val="24"/>
        </w:rPr>
        <w:t xml:space="preserve"> llamado </w:t>
      </w:r>
      <w:r w:rsidR="0065256E">
        <w:rPr>
          <w:rFonts w:ascii="Book Antiqua" w:eastAsia="Times New Roman" w:hAnsi="Book Antiqua" w:cs="Times New Roman"/>
          <w:sz w:val="24"/>
          <w:szCs w:val="24"/>
        </w:rPr>
        <w:t>“</w:t>
      </w:r>
      <w:r w:rsidR="00680821">
        <w:rPr>
          <w:rFonts w:ascii="Book Antiqua" w:eastAsia="Times New Roman" w:hAnsi="Book Antiqua" w:cs="Times New Roman"/>
          <w:sz w:val="24"/>
          <w:szCs w:val="24"/>
        </w:rPr>
        <w:t>Programa Avanzando Juntos</w:t>
      </w:r>
      <w:r w:rsidR="0065256E">
        <w:rPr>
          <w:rFonts w:ascii="Book Antiqua" w:eastAsia="Times New Roman" w:hAnsi="Book Antiqua" w:cs="Times New Roman"/>
          <w:sz w:val="24"/>
          <w:szCs w:val="24"/>
        </w:rPr>
        <w:t>”</w:t>
      </w:r>
      <w:r w:rsidR="00680821">
        <w:rPr>
          <w:rFonts w:ascii="Book Antiqua" w:eastAsia="Times New Roman" w:hAnsi="Book Antiqua" w:cs="Times New Roman"/>
          <w:sz w:val="24"/>
          <w:szCs w:val="24"/>
        </w:rPr>
        <w:t xml:space="preserve"> o cualquier programa similar existente</w:t>
      </w:r>
      <w:r w:rsidR="0065256E">
        <w:rPr>
          <w:rFonts w:ascii="Book Antiqua" w:eastAsia="Times New Roman" w:hAnsi="Book Antiqua" w:cs="Times New Roman"/>
          <w:sz w:val="24"/>
          <w:szCs w:val="24"/>
        </w:rPr>
        <w:t>,</w:t>
      </w:r>
      <w:r w:rsidR="00680821">
        <w:rPr>
          <w:rFonts w:ascii="Book Antiqua" w:eastAsia="Times New Roman" w:hAnsi="Book Antiqua" w:cs="Times New Roman"/>
          <w:sz w:val="24"/>
          <w:szCs w:val="24"/>
        </w:rPr>
        <w:t xml:space="preserve"> cumpla con los requisitos necesarios para atender debidamente a sus participantes</w:t>
      </w:r>
      <w:r w:rsidR="00D7079E" w:rsidRPr="00D7079E">
        <w:rPr>
          <w:rFonts w:ascii="Book Antiqua" w:eastAsia="Times New Roman" w:hAnsi="Book Antiqua" w:cs="Times New Roman"/>
          <w:sz w:val="24"/>
          <w:szCs w:val="24"/>
        </w:rPr>
        <w:t xml:space="preserve">.      </w:t>
      </w:r>
    </w:p>
    <w:p w:rsidR="00EA3836" w:rsidRPr="00B817ED" w:rsidRDefault="00F7032E" w:rsidP="00F7032E">
      <w:pPr>
        <w:spacing w:after="0" w:line="480" w:lineRule="auto"/>
        <w:jc w:val="both"/>
        <w:rPr>
          <w:rFonts w:ascii="Book Antiqua" w:eastAsia="Times New Roman" w:hAnsi="Book Antiqua" w:cs="Times New Roman"/>
          <w:b/>
          <w:sz w:val="24"/>
          <w:szCs w:val="24"/>
        </w:rPr>
        <w:sectPr w:rsidR="00EA3836" w:rsidRPr="00B817ED" w:rsidSect="00ED46FA">
          <w:headerReference w:type="default" r:id="rId8"/>
          <w:pgSz w:w="12240" w:h="15840"/>
          <w:pgMar w:top="1440" w:right="1440" w:bottom="1440" w:left="1440" w:header="720" w:footer="720" w:gutter="0"/>
          <w:cols w:space="720"/>
          <w:titlePg/>
          <w:docGrid w:linePitch="360"/>
        </w:sectPr>
      </w:pPr>
      <w:r w:rsidRPr="00B817ED">
        <w:rPr>
          <w:rFonts w:ascii="Book Antiqua" w:eastAsia="Times New Roman" w:hAnsi="Book Antiqua" w:cs="Times New Roman"/>
          <w:b/>
          <w:sz w:val="24"/>
          <w:szCs w:val="24"/>
        </w:rPr>
        <w:t>DECRÉTASE POR LA ASAMBLEA LEGISLATIVA DE PUERTO RICO:</w:t>
      </w:r>
    </w:p>
    <w:p w:rsidR="00F7032E" w:rsidRPr="00F7032E" w:rsidRDefault="00F7032E" w:rsidP="00F7032E">
      <w:pPr>
        <w:spacing w:after="0" w:line="480" w:lineRule="auto"/>
        <w:ind w:firstLine="720"/>
        <w:jc w:val="both"/>
        <w:rPr>
          <w:rFonts w:ascii="Book Antiqua" w:eastAsia="Times New Roman" w:hAnsi="Book Antiqua" w:cs="Times New Roman"/>
          <w:sz w:val="24"/>
          <w:szCs w:val="24"/>
        </w:rPr>
      </w:pPr>
      <w:r w:rsidRPr="00F7032E">
        <w:rPr>
          <w:rFonts w:ascii="Book Antiqua" w:eastAsia="Times New Roman" w:hAnsi="Book Antiqua" w:cs="Times New Roman"/>
          <w:sz w:val="24"/>
          <w:szCs w:val="24"/>
        </w:rPr>
        <w:lastRenderedPageBreak/>
        <w:t>A</w:t>
      </w:r>
      <w:r w:rsidR="00FA51B0">
        <w:rPr>
          <w:rFonts w:ascii="Book Antiqua" w:eastAsia="Times New Roman" w:hAnsi="Book Antiqua" w:cs="Times New Roman"/>
          <w:sz w:val="24"/>
          <w:szCs w:val="24"/>
        </w:rPr>
        <w:t xml:space="preserve">rtículo 1.- Se enmienda el </w:t>
      </w:r>
      <w:r w:rsidR="00AF0474">
        <w:rPr>
          <w:rFonts w:ascii="Book Antiqua" w:eastAsia="Times New Roman" w:hAnsi="Book Antiqua" w:cs="Times New Roman"/>
          <w:sz w:val="24"/>
          <w:szCs w:val="24"/>
        </w:rPr>
        <w:t xml:space="preserve">inciso </w:t>
      </w:r>
      <w:r w:rsidR="00E23FB9">
        <w:rPr>
          <w:rFonts w:ascii="Book Antiqua" w:eastAsia="Times New Roman" w:hAnsi="Book Antiqua" w:cs="Times New Roman"/>
          <w:sz w:val="24"/>
          <w:szCs w:val="24"/>
        </w:rPr>
        <w:t>(</w:t>
      </w:r>
      <w:r w:rsidR="00AF0474">
        <w:rPr>
          <w:rFonts w:ascii="Book Antiqua" w:eastAsia="Times New Roman" w:hAnsi="Book Antiqua" w:cs="Times New Roman"/>
          <w:sz w:val="24"/>
          <w:szCs w:val="24"/>
        </w:rPr>
        <w:t xml:space="preserve">c) del </w:t>
      </w:r>
      <w:r w:rsidR="00FA51B0">
        <w:rPr>
          <w:rFonts w:ascii="Book Antiqua" w:eastAsia="Times New Roman" w:hAnsi="Book Antiqua" w:cs="Times New Roman"/>
          <w:sz w:val="24"/>
          <w:szCs w:val="24"/>
        </w:rPr>
        <w:t>Artículo 4 de la Ley Núm. 220-2012</w:t>
      </w:r>
      <w:r w:rsidRPr="00F7032E">
        <w:rPr>
          <w:rFonts w:ascii="Book Antiqua" w:eastAsia="Times New Roman" w:hAnsi="Book Antiqua" w:cs="Times New Roman"/>
          <w:sz w:val="24"/>
          <w:szCs w:val="24"/>
        </w:rPr>
        <w:t xml:space="preserve"> para que </w:t>
      </w:r>
      <w:r w:rsidR="00FA51B0">
        <w:rPr>
          <w:rFonts w:ascii="Book Antiqua" w:eastAsia="Times New Roman" w:hAnsi="Book Antiqua" w:cs="Times New Roman"/>
          <w:sz w:val="24"/>
          <w:szCs w:val="24"/>
        </w:rPr>
        <w:t xml:space="preserve">se </w:t>
      </w:r>
      <w:r w:rsidRPr="00F7032E">
        <w:rPr>
          <w:rFonts w:ascii="Book Antiqua" w:eastAsia="Times New Roman" w:hAnsi="Book Antiqua" w:cs="Times New Roman"/>
          <w:sz w:val="24"/>
          <w:szCs w:val="24"/>
        </w:rPr>
        <w:t>lea como sigue:</w:t>
      </w:r>
    </w:p>
    <w:p w:rsidR="002753D9" w:rsidRDefault="00F7032E" w:rsidP="00F7032E">
      <w:pPr>
        <w:spacing w:after="0" w:line="480" w:lineRule="auto"/>
        <w:ind w:firstLine="720"/>
        <w:jc w:val="both"/>
        <w:rPr>
          <w:rFonts w:ascii="Book Antiqua" w:eastAsia="Times New Roman" w:hAnsi="Book Antiqua" w:cs="Times New Roman"/>
          <w:sz w:val="24"/>
          <w:szCs w:val="24"/>
        </w:rPr>
      </w:pPr>
      <w:r w:rsidRPr="00F7032E">
        <w:rPr>
          <w:rFonts w:ascii="Book Antiqua" w:eastAsia="Times New Roman" w:hAnsi="Book Antiqua" w:cs="Times New Roman"/>
          <w:sz w:val="24"/>
          <w:szCs w:val="24"/>
        </w:rPr>
        <w:t>“</w:t>
      </w:r>
      <w:r w:rsidR="002753D9">
        <w:rPr>
          <w:rFonts w:ascii="Book Antiqua" w:eastAsia="Times New Roman" w:hAnsi="Book Antiqua" w:cs="Times New Roman"/>
          <w:sz w:val="24"/>
          <w:szCs w:val="24"/>
        </w:rPr>
        <w:t>Artículo 4.-Departamento de Salud- Responsabilidades</w:t>
      </w:r>
    </w:p>
    <w:p w:rsidR="00F7032E" w:rsidRDefault="00F7032E" w:rsidP="0038518E">
      <w:pPr>
        <w:spacing w:after="0" w:line="480" w:lineRule="auto"/>
        <w:ind w:left="1440" w:hanging="360"/>
        <w:jc w:val="both"/>
        <w:rPr>
          <w:rFonts w:ascii="Book Antiqua" w:eastAsia="Times New Roman" w:hAnsi="Book Antiqua" w:cs="Times New Roman"/>
          <w:sz w:val="24"/>
          <w:szCs w:val="24"/>
        </w:rPr>
      </w:pPr>
      <w:r w:rsidRPr="00F7032E">
        <w:rPr>
          <w:rFonts w:ascii="Book Antiqua" w:eastAsia="Times New Roman" w:hAnsi="Book Antiqua" w:cs="Times New Roman"/>
          <w:sz w:val="24"/>
          <w:szCs w:val="24"/>
        </w:rPr>
        <w:t>a)</w:t>
      </w:r>
      <w:r w:rsidRPr="00F7032E">
        <w:rPr>
          <w:rFonts w:ascii="Book Antiqua" w:eastAsia="Times New Roman" w:hAnsi="Book Antiqua" w:cs="Times New Roman"/>
          <w:sz w:val="24"/>
          <w:szCs w:val="24"/>
        </w:rPr>
        <w:tab/>
      </w:r>
      <w:r w:rsidR="006837A2">
        <w:rPr>
          <w:rFonts w:ascii="Book Antiqua" w:eastAsia="Times New Roman" w:hAnsi="Book Antiqua" w:cs="Times New Roman"/>
          <w:sz w:val="24"/>
          <w:szCs w:val="24"/>
        </w:rPr>
        <w:t>…</w:t>
      </w:r>
      <w:r w:rsidRPr="00F7032E">
        <w:rPr>
          <w:rFonts w:ascii="Book Antiqua" w:eastAsia="Times New Roman" w:hAnsi="Book Antiqua" w:cs="Times New Roman"/>
          <w:sz w:val="24"/>
          <w:szCs w:val="24"/>
        </w:rPr>
        <w:t xml:space="preserve"> </w:t>
      </w:r>
    </w:p>
    <w:p w:rsidR="006837A2" w:rsidRDefault="006837A2" w:rsidP="00090444">
      <w:pPr>
        <w:tabs>
          <w:tab w:val="left" w:pos="1440"/>
        </w:tabs>
        <w:spacing w:after="0" w:line="480" w:lineRule="auto"/>
        <w:ind w:left="1440" w:hanging="360"/>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c)</w:t>
      </w:r>
      <w:r>
        <w:rPr>
          <w:rFonts w:ascii="Book Antiqua" w:eastAsia="Times New Roman" w:hAnsi="Book Antiqua" w:cs="Times New Roman"/>
          <w:sz w:val="24"/>
          <w:szCs w:val="24"/>
        </w:rPr>
        <w:tab/>
        <w:t>Creará un Registro de las Personas con Desórd</w:t>
      </w:r>
      <w:r w:rsidR="00090444">
        <w:rPr>
          <w:rFonts w:ascii="Book Antiqua" w:eastAsia="Times New Roman" w:hAnsi="Book Antiqua" w:cs="Times New Roman"/>
          <w:sz w:val="24"/>
          <w:szCs w:val="24"/>
        </w:rPr>
        <w:t>enes dentro del Continuo del Au</w:t>
      </w:r>
      <w:r>
        <w:rPr>
          <w:rFonts w:ascii="Book Antiqua" w:eastAsia="Times New Roman" w:hAnsi="Book Antiqua" w:cs="Times New Roman"/>
          <w:sz w:val="24"/>
          <w:szCs w:val="24"/>
        </w:rPr>
        <w:t>tismo, en el cual incluirá un Sistema de Vigilancia de Datos relacionados a la prevalencia.  Todo proveedor de servicio, agencia e instrumentalidad del Gobierno de Puerto Rico que ofrezca servicios a las personas con Desór</w:t>
      </w:r>
      <w:r w:rsidR="00090444">
        <w:rPr>
          <w:rFonts w:ascii="Book Antiqua" w:eastAsia="Times New Roman" w:hAnsi="Book Antiqua" w:cs="Times New Roman"/>
          <w:sz w:val="24"/>
          <w:szCs w:val="24"/>
        </w:rPr>
        <w:t>denes dentro del Continuo de Au</w:t>
      </w:r>
      <w:r>
        <w:rPr>
          <w:rFonts w:ascii="Book Antiqua" w:eastAsia="Times New Roman" w:hAnsi="Book Antiqua" w:cs="Times New Roman"/>
          <w:sz w:val="24"/>
          <w:szCs w:val="24"/>
        </w:rPr>
        <w:t xml:space="preserve">tismo reportará los datos sobre la referida población.  El Departamento de Salud </w:t>
      </w:r>
      <w:r w:rsidR="00846A8C" w:rsidRPr="00A74596">
        <w:rPr>
          <w:rFonts w:ascii="Book Antiqua" w:eastAsia="Times New Roman" w:hAnsi="Book Antiqua" w:cs="Times New Roman"/>
          <w:i/>
          <w:sz w:val="24"/>
          <w:szCs w:val="24"/>
        </w:rPr>
        <w:t xml:space="preserve">también realizará un censo anual de las personas con los mencionados Desórdenes y sus familias; y </w:t>
      </w:r>
      <w:r w:rsidRPr="00A74596">
        <w:rPr>
          <w:rFonts w:ascii="Book Antiqua" w:eastAsia="Times New Roman" w:hAnsi="Book Antiqua" w:cs="Times New Roman"/>
          <w:sz w:val="24"/>
          <w:szCs w:val="24"/>
        </w:rPr>
        <w:t>remitirá</w:t>
      </w:r>
      <w:r>
        <w:rPr>
          <w:rFonts w:ascii="Book Antiqua" w:eastAsia="Times New Roman" w:hAnsi="Book Antiqua" w:cs="Times New Roman"/>
          <w:sz w:val="24"/>
          <w:szCs w:val="24"/>
        </w:rPr>
        <w:t xml:space="preserve"> a la Asamblea Legislativa, en el mes de marzo de cada año, un informe sobre este registro</w:t>
      </w:r>
      <w:r w:rsidR="00FE2C09">
        <w:rPr>
          <w:rFonts w:ascii="Book Antiqua" w:eastAsia="Times New Roman" w:hAnsi="Book Antiqua" w:cs="Times New Roman"/>
          <w:sz w:val="24"/>
          <w:szCs w:val="24"/>
        </w:rPr>
        <w:t xml:space="preserve"> </w:t>
      </w:r>
      <w:r w:rsidR="00FE2C09" w:rsidRPr="00A74596">
        <w:rPr>
          <w:rFonts w:ascii="Book Antiqua" w:eastAsia="Times New Roman" w:hAnsi="Book Antiqua" w:cs="Times New Roman"/>
          <w:i/>
          <w:sz w:val="24"/>
          <w:szCs w:val="24"/>
        </w:rPr>
        <w:t>y el censo llevado a cabo</w:t>
      </w:r>
      <w:r>
        <w:rPr>
          <w:rFonts w:ascii="Book Antiqua" w:eastAsia="Times New Roman" w:hAnsi="Book Antiqua" w:cs="Times New Roman"/>
          <w:sz w:val="24"/>
          <w:szCs w:val="24"/>
        </w:rPr>
        <w:t>.</w:t>
      </w:r>
      <w:r w:rsidR="00AF0474">
        <w:rPr>
          <w:rFonts w:ascii="Book Antiqua" w:eastAsia="Times New Roman" w:hAnsi="Book Antiqua" w:cs="Times New Roman"/>
          <w:sz w:val="24"/>
          <w:szCs w:val="24"/>
        </w:rPr>
        <w:t>”</w:t>
      </w:r>
    </w:p>
    <w:p w:rsidR="00AF0474" w:rsidRPr="00F7032E" w:rsidRDefault="00AF0474" w:rsidP="00AF0474">
      <w:pPr>
        <w:spacing w:after="0" w:line="480" w:lineRule="auto"/>
        <w:ind w:firstLine="720"/>
        <w:jc w:val="both"/>
        <w:rPr>
          <w:rFonts w:ascii="Book Antiqua" w:eastAsia="Times New Roman" w:hAnsi="Book Antiqua" w:cs="Times New Roman"/>
          <w:sz w:val="24"/>
          <w:szCs w:val="24"/>
        </w:rPr>
      </w:pPr>
      <w:r w:rsidRPr="00E675B3">
        <w:rPr>
          <w:rFonts w:ascii="Book Antiqua" w:eastAsia="Times New Roman" w:hAnsi="Book Antiqua" w:cs="Times New Roman"/>
          <w:sz w:val="24"/>
          <w:szCs w:val="24"/>
        </w:rPr>
        <w:t>A</w:t>
      </w:r>
      <w:r w:rsidR="00FB5987" w:rsidRPr="00E675B3">
        <w:rPr>
          <w:rFonts w:ascii="Book Antiqua" w:eastAsia="Times New Roman" w:hAnsi="Book Antiqua" w:cs="Times New Roman"/>
          <w:sz w:val="24"/>
          <w:szCs w:val="24"/>
        </w:rPr>
        <w:t xml:space="preserve">rtículo </w:t>
      </w:r>
      <w:r w:rsidR="00E675B3" w:rsidRPr="00E675B3">
        <w:rPr>
          <w:rFonts w:ascii="Book Antiqua" w:eastAsia="Times New Roman" w:hAnsi="Book Antiqua" w:cs="Times New Roman"/>
          <w:sz w:val="24"/>
          <w:szCs w:val="24"/>
        </w:rPr>
        <w:t>2</w:t>
      </w:r>
      <w:r w:rsidR="00933EE1">
        <w:rPr>
          <w:rFonts w:ascii="Book Antiqua" w:eastAsia="Times New Roman" w:hAnsi="Book Antiqua" w:cs="Times New Roman"/>
          <w:sz w:val="24"/>
          <w:szCs w:val="24"/>
        </w:rPr>
        <w:t>.</w:t>
      </w:r>
      <w:r w:rsidR="00FB5987" w:rsidRPr="00E675B3">
        <w:rPr>
          <w:rFonts w:ascii="Book Antiqua" w:eastAsia="Times New Roman" w:hAnsi="Book Antiqua" w:cs="Times New Roman"/>
          <w:sz w:val="24"/>
          <w:szCs w:val="24"/>
        </w:rPr>
        <w:t>-</w:t>
      </w:r>
      <w:r w:rsidR="00FB5987">
        <w:rPr>
          <w:rFonts w:ascii="Book Antiqua" w:eastAsia="Times New Roman" w:hAnsi="Book Antiqua" w:cs="Times New Roman"/>
          <w:sz w:val="24"/>
          <w:szCs w:val="24"/>
        </w:rPr>
        <w:t xml:space="preserve"> Se enmienda</w:t>
      </w:r>
      <w:r w:rsidR="00E67737">
        <w:rPr>
          <w:rFonts w:ascii="Book Antiqua" w:eastAsia="Times New Roman" w:hAnsi="Book Antiqua" w:cs="Times New Roman"/>
          <w:sz w:val="24"/>
          <w:szCs w:val="24"/>
        </w:rPr>
        <w:t xml:space="preserve">n los </w:t>
      </w:r>
      <w:r>
        <w:rPr>
          <w:rFonts w:ascii="Book Antiqua" w:eastAsia="Times New Roman" w:hAnsi="Book Antiqua" w:cs="Times New Roman"/>
          <w:sz w:val="24"/>
          <w:szCs w:val="24"/>
        </w:rPr>
        <w:t>Artículo</w:t>
      </w:r>
      <w:r w:rsidR="00E67737">
        <w:rPr>
          <w:rFonts w:ascii="Book Antiqua" w:eastAsia="Times New Roman" w:hAnsi="Book Antiqua" w:cs="Times New Roman"/>
          <w:sz w:val="24"/>
          <w:szCs w:val="24"/>
        </w:rPr>
        <w:t>s</w:t>
      </w:r>
      <w:r>
        <w:rPr>
          <w:rFonts w:ascii="Book Antiqua" w:eastAsia="Times New Roman" w:hAnsi="Book Antiqua" w:cs="Times New Roman"/>
          <w:sz w:val="24"/>
          <w:szCs w:val="24"/>
        </w:rPr>
        <w:t xml:space="preserve"> </w:t>
      </w:r>
      <w:r w:rsidR="00FB5987">
        <w:rPr>
          <w:rFonts w:ascii="Book Antiqua" w:eastAsia="Times New Roman" w:hAnsi="Book Antiqua" w:cs="Times New Roman"/>
          <w:sz w:val="24"/>
          <w:szCs w:val="24"/>
        </w:rPr>
        <w:t>1</w:t>
      </w:r>
      <w:r>
        <w:rPr>
          <w:rFonts w:ascii="Book Antiqua" w:eastAsia="Times New Roman" w:hAnsi="Book Antiqua" w:cs="Times New Roman"/>
          <w:sz w:val="24"/>
          <w:szCs w:val="24"/>
        </w:rPr>
        <w:t xml:space="preserve">4 </w:t>
      </w:r>
      <w:r w:rsidR="00E67737">
        <w:rPr>
          <w:rFonts w:ascii="Book Antiqua" w:eastAsia="Times New Roman" w:hAnsi="Book Antiqua" w:cs="Times New Roman"/>
          <w:sz w:val="24"/>
          <w:szCs w:val="24"/>
        </w:rPr>
        <w:t xml:space="preserve">y 15 </w:t>
      </w:r>
      <w:r>
        <w:rPr>
          <w:rFonts w:ascii="Book Antiqua" w:eastAsia="Times New Roman" w:hAnsi="Book Antiqua" w:cs="Times New Roman"/>
          <w:sz w:val="24"/>
          <w:szCs w:val="24"/>
        </w:rPr>
        <w:t>de la Ley Núm. 220-2012</w:t>
      </w:r>
      <w:r w:rsidRPr="00F7032E">
        <w:rPr>
          <w:rFonts w:ascii="Book Antiqua" w:eastAsia="Times New Roman" w:hAnsi="Book Antiqua" w:cs="Times New Roman"/>
          <w:sz w:val="24"/>
          <w:szCs w:val="24"/>
        </w:rPr>
        <w:t xml:space="preserve"> para que </w:t>
      </w:r>
      <w:r>
        <w:rPr>
          <w:rFonts w:ascii="Book Antiqua" w:eastAsia="Times New Roman" w:hAnsi="Book Antiqua" w:cs="Times New Roman"/>
          <w:sz w:val="24"/>
          <w:szCs w:val="24"/>
        </w:rPr>
        <w:t xml:space="preserve">se </w:t>
      </w:r>
      <w:r w:rsidRPr="00F7032E">
        <w:rPr>
          <w:rFonts w:ascii="Book Antiqua" w:eastAsia="Times New Roman" w:hAnsi="Book Antiqua" w:cs="Times New Roman"/>
          <w:sz w:val="24"/>
          <w:szCs w:val="24"/>
        </w:rPr>
        <w:t>lea</w:t>
      </w:r>
      <w:r w:rsidR="00E67737">
        <w:rPr>
          <w:rFonts w:ascii="Book Antiqua" w:eastAsia="Times New Roman" w:hAnsi="Book Antiqua" w:cs="Times New Roman"/>
          <w:sz w:val="24"/>
          <w:szCs w:val="24"/>
        </w:rPr>
        <w:t>n</w:t>
      </w:r>
      <w:r w:rsidRPr="00F7032E">
        <w:rPr>
          <w:rFonts w:ascii="Book Antiqua" w:eastAsia="Times New Roman" w:hAnsi="Book Antiqua" w:cs="Times New Roman"/>
          <w:sz w:val="24"/>
          <w:szCs w:val="24"/>
        </w:rPr>
        <w:t xml:space="preserve"> como sigue:</w:t>
      </w:r>
    </w:p>
    <w:p w:rsidR="00AF0474" w:rsidRDefault="00AF0474" w:rsidP="00AF0474">
      <w:pPr>
        <w:spacing w:after="0" w:line="480" w:lineRule="auto"/>
        <w:ind w:firstLine="720"/>
        <w:jc w:val="both"/>
        <w:rPr>
          <w:rFonts w:ascii="Book Antiqua" w:eastAsia="Times New Roman" w:hAnsi="Book Antiqua" w:cs="Times New Roman"/>
          <w:sz w:val="24"/>
          <w:szCs w:val="24"/>
        </w:rPr>
      </w:pPr>
      <w:r w:rsidRPr="00F7032E">
        <w:rPr>
          <w:rFonts w:ascii="Book Antiqua" w:eastAsia="Times New Roman" w:hAnsi="Book Antiqua" w:cs="Times New Roman"/>
          <w:sz w:val="24"/>
          <w:szCs w:val="24"/>
        </w:rPr>
        <w:t>“</w:t>
      </w:r>
      <w:r>
        <w:rPr>
          <w:rFonts w:ascii="Book Antiqua" w:eastAsia="Times New Roman" w:hAnsi="Book Antiqua" w:cs="Times New Roman"/>
          <w:sz w:val="24"/>
          <w:szCs w:val="24"/>
        </w:rPr>
        <w:t xml:space="preserve">Artículo </w:t>
      </w:r>
      <w:r w:rsidR="00FB5987">
        <w:rPr>
          <w:rFonts w:ascii="Book Antiqua" w:eastAsia="Times New Roman" w:hAnsi="Book Antiqua" w:cs="Times New Roman"/>
          <w:sz w:val="24"/>
          <w:szCs w:val="24"/>
        </w:rPr>
        <w:t>1</w:t>
      </w:r>
      <w:r>
        <w:rPr>
          <w:rFonts w:ascii="Book Antiqua" w:eastAsia="Times New Roman" w:hAnsi="Book Antiqua" w:cs="Times New Roman"/>
          <w:sz w:val="24"/>
          <w:szCs w:val="24"/>
        </w:rPr>
        <w:t>4.-</w:t>
      </w:r>
      <w:r w:rsidR="00FB5987">
        <w:rPr>
          <w:rFonts w:ascii="Book Antiqua" w:eastAsia="Times New Roman" w:hAnsi="Book Antiqua" w:cs="Times New Roman"/>
          <w:sz w:val="24"/>
          <w:szCs w:val="24"/>
        </w:rPr>
        <w:t>Cubierta de Servicios de Salud</w:t>
      </w:r>
    </w:p>
    <w:p w:rsidR="00FB5987" w:rsidRDefault="00FB5987"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Se reconocen los Desórdenes dentro del Continuo del Autismo como condiciones de salud.  Los Desórdenes dentro del Continuo del Autismo son condiciones neurobiológicas donde, además de los problemas neurológicos de interacción social y comunicación, las personas presentan condiciones médicas en las áreas metabólicas, inmunológicas y gastrointestinales.  Además, requieren terapias del habla y lenguaje, </w:t>
      </w:r>
      <w:r w:rsidR="00A74596">
        <w:rPr>
          <w:rFonts w:ascii="Book Antiqua" w:eastAsia="Times New Roman" w:hAnsi="Book Antiqua" w:cs="Times New Roman"/>
          <w:i/>
          <w:sz w:val="24"/>
          <w:szCs w:val="24"/>
        </w:rPr>
        <w:t xml:space="preserve">de manejo conductual, alternativas, </w:t>
      </w:r>
      <w:r>
        <w:rPr>
          <w:rFonts w:ascii="Book Antiqua" w:eastAsia="Times New Roman" w:hAnsi="Book Antiqua" w:cs="Times New Roman"/>
          <w:sz w:val="24"/>
          <w:szCs w:val="24"/>
        </w:rPr>
        <w:t>psicológicas, ocupacionales y físicas;</w:t>
      </w:r>
      <w:r w:rsidR="00391716">
        <w:rPr>
          <w:rFonts w:ascii="Book Antiqua" w:eastAsia="Times New Roman" w:hAnsi="Book Antiqua" w:cs="Times New Roman"/>
          <w:sz w:val="24"/>
          <w:szCs w:val="24"/>
        </w:rPr>
        <w:t xml:space="preserve"> </w:t>
      </w:r>
      <w:r w:rsidR="00391716">
        <w:rPr>
          <w:rFonts w:ascii="Book Antiqua" w:eastAsia="Times New Roman" w:hAnsi="Book Antiqua" w:cs="Times New Roman"/>
          <w:i/>
          <w:sz w:val="24"/>
          <w:szCs w:val="24"/>
        </w:rPr>
        <w:t>y un formulario amplio de</w:t>
      </w:r>
      <w:r>
        <w:rPr>
          <w:rFonts w:ascii="Book Antiqua" w:eastAsia="Times New Roman" w:hAnsi="Book Antiqua" w:cs="Times New Roman"/>
          <w:sz w:val="24"/>
          <w:szCs w:val="24"/>
        </w:rPr>
        <w:t xml:space="preserve"> los medicamentos</w:t>
      </w:r>
      <w:r w:rsidR="00D8036D">
        <w:rPr>
          <w:rFonts w:ascii="Book Antiqua" w:eastAsia="Times New Roman" w:hAnsi="Book Antiqua" w:cs="Times New Roman"/>
          <w:sz w:val="24"/>
          <w:szCs w:val="24"/>
        </w:rPr>
        <w:t xml:space="preserve"> </w:t>
      </w:r>
      <w:r w:rsidR="00D8036D">
        <w:rPr>
          <w:rFonts w:ascii="Book Antiqua" w:eastAsia="Times New Roman" w:hAnsi="Book Antiqua" w:cs="Times New Roman"/>
          <w:i/>
          <w:sz w:val="24"/>
          <w:szCs w:val="24"/>
        </w:rPr>
        <w:t>para condiciones relacionadas al Autismo</w:t>
      </w:r>
      <w:r>
        <w:rPr>
          <w:rFonts w:ascii="Book Antiqua" w:eastAsia="Times New Roman" w:hAnsi="Book Antiqua" w:cs="Times New Roman"/>
          <w:sz w:val="24"/>
          <w:szCs w:val="24"/>
        </w:rPr>
        <w:t xml:space="preserve"> y pruebas necesarias para el diagnóstico y tratamiento de los mismos.  La Administración de Seguros de Salud, para los beneficiarios elegibles al Plan de Salud del Gobierno de Pu</w:t>
      </w:r>
      <w:r w:rsidR="00107675">
        <w:rPr>
          <w:rFonts w:ascii="Book Antiqua" w:eastAsia="Times New Roman" w:hAnsi="Book Antiqua" w:cs="Times New Roman"/>
          <w:sz w:val="24"/>
          <w:szCs w:val="24"/>
        </w:rPr>
        <w:t>erto R</w:t>
      </w:r>
      <w:r>
        <w:rPr>
          <w:rFonts w:ascii="Book Antiqua" w:eastAsia="Times New Roman" w:hAnsi="Book Antiqua" w:cs="Times New Roman"/>
          <w:sz w:val="24"/>
          <w:szCs w:val="24"/>
        </w:rPr>
        <w:t xml:space="preserve">ico, establecerá, como parte de la cubierta y beneficios mínimos, establecida en su Artículo VI, de la Ley 72-1993, </w:t>
      </w:r>
      <w:r>
        <w:rPr>
          <w:rFonts w:ascii="Book Antiqua" w:eastAsia="Times New Roman" w:hAnsi="Book Antiqua" w:cs="Times New Roman"/>
          <w:sz w:val="24"/>
          <w:szCs w:val="24"/>
        </w:rPr>
        <w:lastRenderedPageBreak/>
        <w:t xml:space="preserve">según enmendada, conocida como ‘Ley de la Administración de Seguros de Salud de Puerto Rico’, </w:t>
      </w:r>
      <w:r w:rsidR="00391716">
        <w:rPr>
          <w:rFonts w:ascii="Book Antiqua" w:eastAsia="Times New Roman" w:hAnsi="Book Antiqua" w:cs="Times New Roman"/>
          <w:i/>
          <w:sz w:val="24"/>
          <w:szCs w:val="24"/>
        </w:rPr>
        <w:t xml:space="preserve">además de las terapias alternativas, </w:t>
      </w:r>
      <w:r>
        <w:rPr>
          <w:rFonts w:ascii="Book Antiqua" w:eastAsia="Times New Roman" w:hAnsi="Book Antiqua" w:cs="Times New Roman"/>
          <w:sz w:val="24"/>
          <w:szCs w:val="24"/>
        </w:rPr>
        <w:t>aquellos tratamientos médicos validados científicamente com</w:t>
      </w:r>
      <w:r w:rsidR="00107675">
        <w:rPr>
          <w:rFonts w:ascii="Book Antiqua" w:eastAsia="Times New Roman" w:hAnsi="Book Antiqua" w:cs="Times New Roman"/>
          <w:sz w:val="24"/>
          <w:szCs w:val="24"/>
        </w:rPr>
        <w:t>o</w:t>
      </w:r>
      <w:r>
        <w:rPr>
          <w:rFonts w:ascii="Book Antiqua" w:eastAsia="Times New Roman" w:hAnsi="Book Antiqua" w:cs="Times New Roman"/>
          <w:sz w:val="24"/>
          <w:szCs w:val="24"/>
        </w:rPr>
        <w:t xml:space="preserve"> eficaces y recomendados para la población con Desórdenes dentro del Continuo del Autismo,</w:t>
      </w:r>
      <w:r w:rsidR="00E42D1B">
        <w:rPr>
          <w:rFonts w:ascii="Book Antiqua" w:eastAsia="Times New Roman" w:hAnsi="Book Antiqua" w:cs="Times New Roman"/>
          <w:sz w:val="24"/>
          <w:szCs w:val="24"/>
        </w:rPr>
        <w:t xml:space="preserve"> de acuerdo, con los recursos disponibles y la necesidad específica del paciente. La Administración de Seguros de Salud se asegurará que las compañías de seguro contratadas incluyan, dentro de la cubierta, servicios dirigidos al diagnóstico y tratamiento de las personas con Desórdenes dentro del Continuo del Autismo, como:</w:t>
      </w:r>
      <w:r>
        <w:rPr>
          <w:rFonts w:ascii="Book Antiqua" w:eastAsia="Times New Roman" w:hAnsi="Book Antiqua" w:cs="Times New Roman"/>
          <w:sz w:val="24"/>
          <w:szCs w:val="24"/>
        </w:rPr>
        <w:t xml:space="preserve"> genética, neurología, inmunología, gastroenterología y nutrición, terapias del habla y lenguaje,</w:t>
      </w:r>
      <w:r w:rsidR="00CB3DC3">
        <w:rPr>
          <w:rFonts w:ascii="Book Antiqua" w:eastAsia="Times New Roman" w:hAnsi="Book Antiqua" w:cs="Times New Roman"/>
          <w:sz w:val="24"/>
          <w:szCs w:val="24"/>
        </w:rPr>
        <w:t xml:space="preserve"> </w:t>
      </w:r>
      <w:r w:rsidR="00CB3DC3">
        <w:rPr>
          <w:rFonts w:ascii="Book Antiqua" w:eastAsia="Times New Roman" w:hAnsi="Book Antiqua" w:cs="Times New Roman"/>
          <w:i/>
          <w:sz w:val="24"/>
          <w:szCs w:val="24"/>
        </w:rPr>
        <w:t xml:space="preserve">terapias de manejo conductual, terapias alternativas, </w:t>
      </w:r>
      <w:r>
        <w:rPr>
          <w:rFonts w:ascii="Book Antiqua" w:eastAsia="Times New Roman" w:hAnsi="Book Antiqua" w:cs="Times New Roman"/>
          <w:sz w:val="24"/>
          <w:szCs w:val="24"/>
        </w:rPr>
        <w:t xml:space="preserve"> psicológic</w:t>
      </w:r>
      <w:r w:rsidR="00465B92">
        <w:rPr>
          <w:rFonts w:ascii="Book Antiqua" w:eastAsia="Times New Roman" w:hAnsi="Book Antiqua" w:cs="Times New Roman"/>
          <w:sz w:val="24"/>
          <w:szCs w:val="24"/>
        </w:rPr>
        <w:t>as, ocupacionales y físicas, qu</w:t>
      </w:r>
      <w:r>
        <w:rPr>
          <w:rFonts w:ascii="Book Antiqua" w:eastAsia="Times New Roman" w:hAnsi="Book Antiqua" w:cs="Times New Roman"/>
          <w:sz w:val="24"/>
          <w:szCs w:val="24"/>
        </w:rPr>
        <w:t>e incluirán las visitas médicas y las pruebas referidas médicamente.</w:t>
      </w:r>
    </w:p>
    <w:p w:rsidR="00210A54" w:rsidRDefault="00210A54"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De otra parte, ofrecerá orientación a las familias de las personas con Desórdenes dentro del Continuo del Autismo para que aprendan estrategias de intervención apropiadas.</w:t>
      </w:r>
    </w:p>
    <w:p w:rsidR="00210A54" w:rsidRDefault="00210A54"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La Administración de Seguros de Salud tendrá un término de treinta (30) días, a partir del diagnóstico positivo de Autismo, para referirlo al Centro Pediátrico de la Región de residencia del paciente y su familia, o encargados, para que reciba los servicios especializados que requiere la condición.</w:t>
      </w:r>
    </w:p>
    <w:p w:rsidR="00E67737" w:rsidRDefault="00B63D7E"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Artículo 15.- Planes Médicos Privados</w:t>
      </w:r>
    </w:p>
    <w:p w:rsidR="00B63D7E" w:rsidRDefault="00B63D7E"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Los planes médicos, mediante cubierta individual o grupal, compañía de seguro, contrato o acuerdo para proveer servicios médicos en Puerto Rico, sea por compañías, individuos o entidades locales o extranjeras, vendrán obligados a ofrecer cubiertas para </w:t>
      </w:r>
      <w:r>
        <w:rPr>
          <w:rFonts w:ascii="Book Antiqua" w:eastAsia="Times New Roman" w:hAnsi="Book Antiqua" w:cs="Times New Roman"/>
          <w:sz w:val="24"/>
          <w:szCs w:val="24"/>
        </w:rPr>
        <w:lastRenderedPageBreak/>
        <w:t>el tr</w:t>
      </w:r>
      <w:r w:rsidR="0019736A">
        <w:rPr>
          <w:rFonts w:ascii="Book Antiqua" w:eastAsia="Times New Roman" w:hAnsi="Book Antiqua" w:cs="Times New Roman"/>
          <w:sz w:val="24"/>
          <w:szCs w:val="24"/>
        </w:rPr>
        <w:t>a</w:t>
      </w:r>
      <w:r>
        <w:rPr>
          <w:rFonts w:ascii="Book Antiqua" w:eastAsia="Times New Roman" w:hAnsi="Book Antiqua" w:cs="Times New Roman"/>
          <w:sz w:val="24"/>
          <w:szCs w:val="24"/>
        </w:rPr>
        <w:t>tamiento del Autismo.  Esta cubierta deberá incluir, sin limitarse a, genética, neurología, inmunología, gastroenterología y nutrición, terapias del habla y lenguaje,</w:t>
      </w:r>
      <w:r w:rsidR="004E0FF8">
        <w:rPr>
          <w:rFonts w:ascii="Book Antiqua" w:eastAsia="Times New Roman" w:hAnsi="Book Antiqua" w:cs="Times New Roman"/>
          <w:sz w:val="24"/>
          <w:szCs w:val="24"/>
        </w:rPr>
        <w:t xml:space="preserve"> </w:t>
      </w:r>
      <w:r w:rsidR="004E0FF8">
        <w:rPr>
          <w:rFonts w:ascii="Book Antiqua" w:eastAsia="Times New Roman" w:hAnsi="Book Antiqua" w:cs="Times New Roman"/>
          <w:i/>
          <w:sz w:val="24"/>
          <w:szCs w:val="24"/>
        </w:rPr>
        <w:t>de manejo conductual, terapias alternativas,</w:t>
      </w:r>
      <w:r>
        <w:rPr>
          <w:rFonts w:ascii="Book Antiqua" w:eastAsia="Times New Roman" w:hAnsi="Book Antiqua" w:cs="Times New Roman"/>
          <w:sz w:val="24"/>
          <w:szCs w:val="24"/>
        </w:rPr>
        <w:t xml:space="preserve"> psicológicas, ocupacionales y físicas, e incluirá las visitas médicas y las pruebas referidas médicamente</w:t>
      </w:r>
      <w:r w:rsidR="00D8036D">
        <w:rPr>
          <w:rFonts w:ascii="Book Antiqua" w:eastAsia="Times New Roman" w:hAnsi="Book Antiqua" w:cs="Times New Roman"/>
          <w:i/>
          <w:sz w:val="24"/>
          <w:szCs w:val="24"/>
        </w:rPr>
        <w:t>, además de un formulario amplio de medicamentos para condiciones relacionadas al Autismo</w:t>
      </w:r>
      <w:r>
        <w:rPr>
          <w:rFonts w:ascii="Book Antiqua" w:eastAsia="Times New Roman" w:hAnsi="Book Antiqua" w:cs="Times New Roman"/>
          <w:sz w:val="24"/>
          <w:szCs w:val="24"/>
        </w:rPr>
        <w:t>.</w:t>
      </w:r>
    </w:p>
    <w:p w:rsidR="00B63D7E" w:rsidRDefault="00B63D7E"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La cubierta a estos efectos, no podrá establecer limitaciones en cuanto a la edad de los pacientes.  Tam</w:t>
      </w:r>
      <w:r w:rsidR="004E0FF8">
        <w:rPr>
          <w:rFonts w:ascii="Book Antiqua" w:eastAsia="Times New Roman" w:hAnsi="Book Antiqua" w:cs="Times New Roman"/>
          <w:sz w:val="24"/>
          <w:szCs w:val="24"/>
        </w:rPr>
        <w:t>p</w:t>
      </w:r>
      <w:r>
        <w:rPr>
          <w:rFonts w:ascii="Book Antiqua" w:eastAsia="Times New Roman" w:hAnsi="Book Antiqua" w:cs="Times New Roman"/>
          <w:sz w:val="24"/>
          <w:szCs w:val="24"/>
        </w:rPr>
        <w:t>oco podrá estar sujeta a límite</w:t>
      </w:r>
      <w:r w:rsidR="00B91268">
        <w:rPr>
          <w:rFonts w:ascii="Book Antiqua" w:eastAsia="Times New Roman" w:hAnsi="Book Antiqua" w:cs="Times New Roman"/>
          <w:sz w:val="24"/>
          <w:szCs w:val="24"/>
        </w:rPr>
        <w:t xml:space="preserve"> de beneficios, tope en el número de visitas a un profesional de servicios médicos, luego </w:t>
      </w:r>
      <w:r w:rsidR="004E0FF8">
        <w:rPr>
          <w:rFonts w:ascii="Book Antiqua" w:eastAsia="Times New Roman" w:hAnsi="Book Antiqua" w:cs="Times New Roman"/>
          <w:i/>
          <w:sz w:val="24"/>
          <w:szCs w:val="24"/>
        </w:rPr>
        <w:t xml:space="preserve">de </w:t>
      </w:r>
      <w:r w:rsidR="00B91268">
        <w:rPr>
          <w:rFonts w:ascii="Book Antiqua" w:eastAsia="Times New Roman" w:hAnsi="Book Antiqua" w:cs="Times New Roman"/>
          <w:sz w:val="24"/>
          <w:szCs w:val="24"/>
        </w:rPr>
        <w:t>que la necesidad médica haya sido establecida por un médico licenciado.</w:t>
      </w:r>
    </w:p>
    <w:p w:rsidR="00B91268" w:rsidRDefault="00B91268"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La cubierta aquí establecida podrá estar sujeta a copagos y deducibles a que estén sujetos otros servicios similares.</w:t>
      </w:r>
    </w:p>
    <w:p w:rsidR="00B91268" w:rsidRDefault="00B91268"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Ningún asegurador, proveedor de beneficios, administrador de beneficios, persona o institución, podrá denegar o rehusar proveer otros servicios cubiertos por razón de los efectos que pueda t</w:t>
      </w:r>
      <w:r w:rsidR="004E0FF8">
        <w:rPr>
          <w:rFonts w:ascii="Book Antiqua" w:eastAsia="Times New Roman" w:hAnsi="Book Antiqua" w:cs="Times New Roman"/>
          <w:sz w:val="24"/>
          <w:szCs w:val="24"/>
        </w:rPr>
        <w:t>e</w:t>
      </w:r>
      <w:r>
        <w:rPr>
          <w:rFonts w:ascii="Book Antiqua" w:eastAsia="Times New Roman" w:hAnsi="Book Antiqua" w:cs="Times New Roman"/>
          <w:sz w:val="24"/>
          <w:szCs w:val="24"/>
        </w:rPr>
        <w:t>ner la inclusión de la cubierta de Autismo.  Tampoco podrá rehusarse a renovar, a remitir o restringir o cancelar la cubierta de Autismo, por razón de que la persona o sus dependientes sean diagnosticados con Autismo o utilice los beneficios provistos por esta Ley.</w:t>
      </w:r>
    </w:p>
    <w:p w:rsidR="00B91268" w:rsidRDefault="00B91268"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Todas las aseguradoras tendrán la obligación de informar, trimestralmente, al Departamento de Salud, el ce</w:t>
      </w:r>
      <w:r w:rsidR="0019736A">
        <w:rPr>
          <w:rFonts w:ascii="Book Antiqua" w:eastAsia="Times New Roman" w:hAnsi="Book Antiqua" w:cs="Times New Roman"/>
          <w:sz w:val="24"/>
          <w:szCs w:val="24"/>
        </w:rPr>
        <w:t>n</w:t>
      </w:r>
      <w:r>
        <w:rPr>
          <w:rFonts w:ascii="Book Antiqua" w:eastAsia="Times New Roman" w:hAnsi="Book Antiqua" w:cs="Times New Roman"/>
          <w:sz w:val="24"/>
          <w:szCs w:val="24"/>
        </w:rPr>
        <w:t>so de asegurados que presentan la condición de Desórdenes dentro del Continuo del Autismo.</w:t>
      </w:r>
    </w:p>
    <w:p w:rsidR="0019736A" w:rsidRDefault="00D8036D" w:rsidP="00AF0474">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Se prohíbe ca</w:t>
      </w:r>
      <w:r w:rsidR="0019736A">
        <w:rPr>
          <w:rFonts w:ascii="Book Antiqua" w:eastAsia="Times New Roman" w:hAnsi="Book Antiqua" w:cs="Times New Roman"/>
          <w:sz w:val="24"/>
          <w:szCs w:val="24"/>
        </w:rPr>
        <w:t>ncelar una póliza de salud existente por la razón de que uno de los beneficiarios fue diagnosticado con Desórdenes dentro del Continuo del Autismo, y al momento de obtener la póliza se desconocía de su condición.”</w:t>
      </w:r>
    </w:p>
    <w:p w:rsidR="0038518E" w:rsidRPr="00F7032E" w:rsidRDefault="0038518E" w:rsidP="0038518E">
      <w:pPr>
        <w:spacing w:after="0" w:line="480" w:lineRule="auto"/>
        <w:ind w:firstLine="720"/>
        <w:jc w:val="both"/>
        <w:rPr>
          <w:rFonts w:ascii="Book Antiqua" w:eastAsia="Times New Roman" w:hAnsi="Book Antiqua" w:cs="Times New Roman"/>
          <w:sz w:val="24"/>
          <w:szCs w:val="24"/>
        </w:rPr>
      </w:pPr>
      <w:r w:rsidRPr="00F7032E">
        <w:rPr>
          <w:rFonts w:ascii="Book Antiqua" w:eastAsia="Times New Roman" w:hAnsi="Book Antiqua" w:cs="Times New Roman"/>
          <w:sz w:val="24"/>
          <w:szCs w:val="24"/>
        </w:rPr>
        <w:t>A</w:t>
      </w:r>
      <w:r>
        <w:rPr>
          <w:rFonts w:ascii="Book Antiqua" w:eastAsia="Times New Roman" w:hAnsi="Book Antiqua" w:cs="Times New Roman"/>
          <w:sz w:val="24"/>
          <w:szCs w:val="24"/>
        </w:rPr>
        <w:t xml:space="preserve">rtículo 3.- Se enmienda el inciso </w:t>
      </w:r>
      <w:r w:rsidR="00E23FB9">
        <w:rPr>
          <w:rFonts w:ascii="Book Antiqua" w:eastAsia="Times New Roman" w:hAnsi="Book Antiqua" w:cs="Times New Roman"/>
          <w:sz w:val="24"/>
          <w:szCs w:val="24"/>
        </w:rPr>
        <w:t>(</w:t>
      </w:r>
      <w:r>
        <w:rPr>
          <w:rFonts w:ascii="Book Antiqua" w:eastAsia="Times New Roman" w:hAnsi="Book Antiqua" w:cs="Times New Roman"/>
          <w:sz w:val="24"/>
          <w:szCs w:val="24"/>
        </w:rPr>
        <w:t>a</w:t>
      </w:r>
      <w:r w:rsidR="00E23FB9">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del Artículo 9 de la Ley Núm. 220-2012</w:t>
      </w:r>
      <w:r w:rsidRPr="00F7032E">
        <w:rPr>
          <w:rFonts w:ascii="Book Antiqua" w:eastAsia="Times New Roman" w:hAnsi="Book Antiqua" w:cs="Times New Roman"/>
          <w:sz w:val="24"/>
          <w:szCs w:val="24"/>
        </w:rPr>
        <w:t xml:space="preserve"> para que </w:t>
      </w:r>
      <w:r>
        <w:rPr>
          <w:rFonts w:ascii="Book Antiqua" w:eastAsia="Times New Roman" w:hAnsi="Book Antiqua" w:cs="Times New Roman"/>
          <w:sz w:val="24"/>
          <w:szCs w:val="24"/>
        </w:rPr>
        <w:t xml:space="preserve">se </w:t>
      </w:r>
      <w:r w:rsidRPr="00F7032E">
        <w:rPr>
          <w:rFonts w:ascii="Book Antiqua" w:eastAsia="Times New Roman" w:hAnsi="Book Antiqua" w:cs="Times New Roman"/>
          <w:sz w:val="24"/>
          <w:szCs w:val="24"/>
        </w:rPr>
        <w:t>lea como sigue:</w:t>
      </w:r>
    </w:p>
    <w:p w:rsidR="0038518E" w:rsidRDefault="0038518E" w:rsidP="0038518E">
      <w:pPr>
        <w:spacing w:after="0" w:line="480" w:lineRule="auto"/>
        <w:ind w:firstLine="720"/>
        <w:jc w:val="both"/>
        <w:rPr>
          <w:rFonts w:ascii="Book Antiqua" w:eastAsia="Times New Roman" w:hAnsi="Book Antiqua" w:cs="Times New Roman"/>
          <w:sz w:val="24"/>
          <w:szCs w:val="24"/>
        </w:rPr>
      </w:pPr>
      <w:r w:rsidRPr="00F7032E">
        <w:rPr>
          <w:rFonts w:ascii="Book Antiqua" w:eastAsia="Times New Roman" w:hAnsi="Book Antiqua" w:cs="Times New Roman"/>
          <w:sz w:val="24"/>
          <w:szCs w:val="24"/>
        </w:rPr>
        <w:t>“</w:t>
      </w:r>
      <w:r>
        <w:rPr>
          <w:rFonts w:ascii="Book Antiqua" w:eastAsia="Times New Roman" w:hAnsi="Book Antiqua" w:cs="Times New Roman"/>
          <w:sz w:val="24"/>
          <w:szCs w:val="24"/>
        </w:rPr>
        <w:t>Artículo 9.-Vida Adulta y Comunitaria</w:t>
      </w:r>
    </w:p>
    <w:p w:rsidR="006E7909" w:rsidRDefault="006E7909" w:rsidP="0038518E">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Para las personas adultas con Desórdenes dentro del Continuo del Autismo, se ofrecerán los programas o servicios siguientes:</w:t>
      </w:r>
    </w:p>
    <w:p w:rsidR="0038518E" w:rsidRDefault="006E7909" w:rsidP="006E7909">
      <w:pPr>
        <w:pStyle w:val="ListParagraph"/>
        <w:numPr>
          <w:ilvl w:val="0"/>
          <w:numId w:val="2"/>
        </w:numPr>
        <w:tabs>
          <w:tab w:val="left" w:pos="1440"/>
          <w:tab w:val="left" w:pos="1800"/>
        </w:tabs>
        <w:spacing w:after="0" w:line="48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Vivienda</w:t>
      </w:r>
    </w:p>
    <w:p w:rsidR="006E7909" w:rsidRDefault="00DA09F5" w:rsidP="006E7909">
      <w:pPr>
        <w:pStyle w:val="ListParagraph"/>
        <w:tabs>
          <w:tab w:val="left" w:pos="1440"/>
          <w:tab w:val="left" w:pos="1800"/>
        </w:tabs>
        <w:spacing w:after="0" w:line="480" w:lineRule="auto"/>
        <w:ind w:left="1800"/>
        <w:jc w:val="both"/>
        <w:rPr>
          <w:rFonts w:ascii="Book Antiqua" w:eastAsia="Times New Roman" w:hAnsi="Book Antiqua" w:cs="Times New Roman"/>
          <w:sz w:val="24"/>
          <w:szCs w:val="24"/>
        </w:rPr>
      </w:pPr>
      <w:r>
        <w:rPr>
          <w:rFonts w:ascii="Book Antiqua" w:eastAsia="Times New Roman" w:hAnsi="Book Antiqua" w:cs="Times New Roman"/>
          <w:sz w:val="24"/>
          <w:szCs w:val="24"/>
        </w:rPr>
        <w:t>El Departamento de la Vivienda de Puerto Rico realizará las gestiones, sin menoscabar el cumplimiento de las leyes y reglamentos estatales y federales que regulan el ofrecimiento de viviendas, para que se les provea vivienda de interés social a las personas con Desórd</w:t>
      </w:r>
      <w:r w:rsidR="00C022D5">
        <w:rPr>
          <w:rFonts w:ascii="Book Antiqua" w:eastAsia="Times New Roman" w:hAnsi="Book Antiqua" w:cs="Times New Roman"/>
          <w:sz w:val="24"/>
          <w:szCs w:val="24"/>
        </w:rPr>
        <w:t>enes dentro del Continuo del Au</w:t>
      </w:r>
      <w:r>
        <w:rPr>
          <w:rFonts w:ascii="Book Antiqua" w:eastAsia="Times New Roman" w:hAnsi="Book Antiqua" w:cs="Times New Roman"/>
          <w:sz w:val="24"/>
          <w:szCs w:val="24"/>
        </w:rPr>
        <w:t xml:space="preserve">tismo, o a los familiares con quienes viven.  Se incentivará la creación de programas </w:t>
      </w:r>
      <w:r w:rsidR="00E01974">
        <w:rPr>
          <w:rFonts w:ascii="Book Antiqua" w:eastAsia="Times New Roman" w:hAnsi="Book Antiqua" w:cs="Times New Roman"/>
          <w:i/>
          <w:sz w:val="24"/>
          <w:szCs w:val="24"/>
        </w:rPr>
        <w:t>diurnos y residenciales</w:t>
      </w:r>
      <w:r w:rsidR="006346B5">
        <w:rPr>
          <w:rFonts w:ascii="Book Antiqua" w:eastAsia="Times New Roman" w:hAnsi="Book Antiqua" w:cs="Times New Roman"/>
          <w:i/>
          <w:sz w:val="24"/>
          <w:szCs w:val="24"/>
        </w:rPr>
        <w:t>,</w:t>
      </w:r>
      <w:r w:rsidR="00E01974">
        <w:rPr>
          <w:rFonts w:ascii="Book Antiqua" w:eastAsia="Times New Roman" w:hAnsi="Book Antiqua" w:cs="Times New Roman"/>
          <w:i/>
          <w:sz w:val="24"/>
          <w:szCs w:val="24"/>
        </w:rPr>
        <w:t xml:space="preserve"> tomando </w:t>
      </w:r>
      <w:r w:rsidR="006346B5">
        <w:rPr>
          <w:rFonts w:ascii="Book Antiqua" w:eastAsia="Times New Roman" w:hAnsi="Book Antiqua" w:cs="Times New Roman"/>
          <w:i/>
          <w:sz w:val="24"/>
          <w:szCs w:val="24"/>
        </w:rPr>
        <w:t>en cuenta</w:t>
      </w:r>
      <w:r w:rsidR="00E01974">
        <w:rPr>
          <w:rFonts w:ascii="Book Antiqua" w:eastAsia="Times New Roman" w:hAnsi="Book Antiqua" w:cs="Times New Roman"/>
          <w:i/>
          <w:sz w:val="24"/>
          <w:szCs w:val="24"/>
        </w:rPr>
        <w:t xml:space="preserve"> las necesidades particulares de esta población</w:t>
      </w:r>
      <w:r w:rsidR="006346B5">
        <w:rPr>
          <w:rFonts w:ascii="Book Antiqua" w:eastAsia="Times New Roman" w:hAnsi="Book Antiqua" w:cs="Times New Roman"/>
          <w:i/>
          <w:sz w:val="24"/>
          <w:szCs w:val="24"/>
        </w:rPr>
        <w:t>,</w:t>
      </w:r>
      <w:r w:rsidR="00E01974">
        <w:rPr>
          <w:rFonts w:ascii="Book Antiqua" w:eastAsia="Times New Roman" w:hAnsi="Book Antiqua" w:cs="Times New Roman"/>
          <w:i/>
          <w:sz w:val="24"/>
          <w:szCs w:val="24"/>
        </w:rPr>
        <w:t xml:space="preserve"> </w:t>
      </w:r>
      <w:r w:rsidR="004F5C1E">
        <w:rPr>
          <w:rFonts w:ascii="Book Antiqua" w:eastAsia="Times New Roman" w:hAnsi="Book Antiqua" w:cs="Times New Roman"/>
          <w:i/>
          <w:sz w:val="24"/>
          <w:szCs w:val="24"/>
        </w:rPr>
        <w:t xml:space="preserve">mediante el Departamento de Salud, </w:t>
      </w:r>
      <w:r w:rsidR="00E01974">
        <w:rPr>
          <w:rFonts w:ascii="Book Antiqua" w:eastAsia="Times New Roman" w:hAnsi="Book Antiqua" w:cs="Times New Roman"/>
          <w:i/>
          <w:sz w:val="24"/>
          <w:szCs w:val="24"/>
        </w:rPr>
        <w:t xml:space="preserve">en coordinación con el Departamento de la Vivienda y el Departamento de la Familia; y </w:t>
      </w:r>
      <w:r>
        <w:rPr>
          <w:rFonts w:ascii="Book Antiqua" w:eastAsia="Times New Roman" w:hAnsi="Book Antiqua" w:cs="Times New Roman"/>
          <w:sz w:val="24"/>
          <w:szCs w:val="24"/>
        </w:rPr>
        <w:t>de vivienda asistida para aquellas personas con Desórd</w:t>
      </w:r>
      <w:r w:rsidR="00C022D5">
        <w:rPr>
          <w:rFonts w:ascii="Book Antiqua" w:eastAsia="Times New Roman" w:hAnsi="Book Antiqua" w:cs="Times New Roman"/>
          <w:sz w:val="24"/>
          <w:szCs w:val="24"/>
        </w:rPr>
        <w:t>enes dentro del Continuo del Au</w:t>
      </w:r>
      <w:r>
        <w:rPr>
          <w:rFonts w:ascii="Book Antiqua" w:eastAsia="Times New Roman" w:hAnsi="Book Antiqua" w:cs="Times New Roman"/>
          <w:sz w:val="24"/>
          <w:szCs w:val="24"/>
        </w:rPr>
        <w:t xml:space="preserve">tismo, que puedan vivir de forma independiente o </w:t>
      </w:r>
      <w:proofErr w:type="spellStart"/>
      <w:r>
        <w:rPr>
          <w:rFonts w:ascii="Book Antiqua" w:eastAsia="Times New Roman" w:hAnsi="Book Antiqua" w:cs="Times New Roman"/>
          <w:sz w:val="24"/>
          <w:szCs w:val="24"/>
        </w:rPr>
        <w:t>semi</w:t>
      </w:r>
      <w:proofErr w:type="spellEnd"/>
      <w:r>
        <w:rPr>
          <w:rFonts w:ascii="Book Antiqua" w:eastAsia="Times New Roman" w:hAnsi="Book Antiqua" w:cs="Times New Roman"/>
          <w:sz w:val="24"/>
          <w:szCs w:val="24"/>
        </w:rPr>
        <w:t>-independiente, y centros de vivienda con asistencia para los que necesiten supervisión y apoyo constante.</w:t>
      </w:r>
    </w:p>
    <w:p w:rsidR="00DA09F5" w:rsidRPr="006E7909" w:rsidRDefault="00DA09F5" w:rsidP="006E7909">
      <w:pPr>
        <w:pStyle w:val="ListParagraph"/>
        <w:tabs>
          <w:tab w:val="left" w:pos="1440"/>
          <w:tab w:val="left" w:pos="1800"/>
        </w:tabs>
        <w:spacing w:after="0" w:line="480" w:lineRule="auto"/>
        <w:ind w:left="1800"/>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Se promoverán, mediante la colaboración multisectorial, el desarrollo de programas e iniciativas dirigidas a que las personas con Desórdenes dentro </w:t>
      </w:r>
      <w:r w:rsidR="00C022D5">
        <w:rPr>
          <w:rFonts w:ascii="Book Antiqua" w:eastAsia="Times New Roman" w:hAnsi="Book Antiqua" w:cs="Times New Roman"/>
          <w:sz w:val="24"/>
          <w:szCs w:val="24"/>
        </w:rPr>
        <w:t>del continuo del A</w:t>
      </w:r>
      <w:r>
        <w:rPr>
          <w:rFonts w:ascii="Book Antiqua" w:eastAsia="Times New Roman" w:hAnsi="Book Antiqua" w:cs="Times New Roman"/>
          <w:sz w:val="24"/>
          <w:szCs w:val="24"/>
        </w:rPr>
        <w:t>utismo puedan desarrollar, aumentar y mantener aquellas destrezas y competencias sociales y laborales, necesarias para vivir en la comunidad de su preferencia, con los apoyos que nece</w:t>
      </w:r>
      <w:r w:rsidR="00C022D5">
        <w:rPr>
          <w:rFonts w:ascii="Book Antiqua" w:eastAsia="Times New Roman" w:hAnsi="Book Antiqua" w:cs="Times New Roman"/>
          <w:sz w:val="24"/>
          <w:szCs w:val="24"/>
        </w:rPr>
        <w:t>siten, y de acuerdo a las mejores</w:t>
      </w:r>
      <w:r>
        <w:rPr>
          <w:rFonts w:ascii="Book Antiqua" w:eastAsia="Times New Roman" w:hAnsi="Book Antiqua" w:cs="Times New Roman"/>
          <w:sz w:val="24"/>
          <w:szCs w:val="24"/>
        </w:rPr>
        <w:t xml:space="preserve"> prácticas demostradas en proyectos e iniciativas que hayan resultado eficaces en otros contextos o ambientes similares.</w:t>
      </w:r>
      <w:r w:rsidR="00C022D5">
        <w:rPr>
          <w:rFonts w:ascii="Book Antiqua" w:eastAsia="Times New Roman" w:hAnsi="Book Antiqua" w:cs="Times New Roman"/>
          <w:sz w:val="24"/>
          <w:szCs w:val="24"/>
        </w:rPr>
        <w:t>”</w:t>
      </w:r>
    </w:p>
    <w:p w:rsidR="00E23FB9" w:rsidRPr="00F7032E" w:rsidRDefault="00E23FB9" w:rsidP="00E23FB9">
      <w:pPr>
        <w:spacing w:after="0" w:line="480" w:lineRule="auto"/>
        <w:ind w:firstLine="720"/>
        <w:jc w:val="both"/>
        <w:rPr>
          <w:rFonts w:ascii="Book Antiqua" w:eastAsia="Times New Roman" w:hAnsi="Book Antiqua" w:cs="Times New Roman"/>
          <w:sz w:val="24"/>
          <w:szCs w:val="24"/>
        </w:rPr>
      </w:pPr>
      <w:r w:rsidRPr="00F7032E">
        <w:rPr>
          <w:rFonts w:ascii="Book Antiqua" w:eastAsia="Times New Roman" w:hAnsi="Book Antiqua" w:cs="Times New Roman"/>
          <w:sz w:val="24"/>
          <w:szCs w:val="24"/>
        </w:rPr>
        <w:t>A</w:t>
      </w:r>
      <w:r>
        <w:rPr>
          <w:rFonts w:ascii="Book Antiqua" w:eastAsia="Times New Roman" w:hAnsi="Book Antiqua" w:cs="Times New Roman"/>
          <w:sz w:val="24"/>
          <w:szCs w:val="24"/>
        </w:rPr>
        <w:t>rtículo 4.- Se enmienda el penúltimo párrafo del Artículo 22 de la Ley Núm. 220-2012</w:t>
      </w:r>
      <w:r w:rsidRPr="00F7032E">
        <w:rPr>
          <w:rFonts w:ascii="Book Antiqua" w:eastAsia="Times New Roman" w:hAnsi="Book Antiqua" w:cs="Times New Roman"/>
          <w:sz w:val="24"/>
          <w:szCs w:val="24"/>
        </w:rPr>
        <w:t xml:space="preserve"> para que </w:t>
      </w:r>
      <w:r>
        <w:rPr>
          <w:rFonts w:ascii="Book Antiqua" w:eastAsia="Times New Roman" w:hAnsi="Book Antiqua" w:cs="Times New Roman"/>
          <w:sz w:val="24"/>
          <w:szCs w:val="24"/>
        </w:rPr>
        <w:t xml:space="preserve">se </w:t>
      </w:r>
      <w:r w:rsidRPr="00F7032E">
        <w:rPr>
          <w:rFonts w:ascii="Book Antiqua" w:eastAsia="Times New Roman" w:hAnsi="Book Antiqua" w:cs="Times New Roman"/>
          <w:sz w:val="24"/>
          <w:szCs w:val="24"/>
        </w:rPr>
        <w:t>lea como sigue:</w:t>
      </w:r>
    </w:p>
    <w:p w:rsidR="00E36C39" w:rsidRDefault="00E23FB9" w:rsidP="00E36C39">
      <w:pPr>
        <w:spacing w:after="0" w:line="480" w:lineRule="auto"/>
        <w:ind w:firstLine="720"/>
        <w:jc w:val="both"/>
        <w:rPr>
          <w:rFonts w:ascii="Book Antiqua" w:eastAsia="Times New Roman" w:hAnsi="Book Antiqua" w:cs="Times New Roman"/>
          <w:sz w:val="24"/>
          <w:szCs w:val="24"/>
        </w:rPr>
      </w:pPr>
      <w:r w:rsidRPr="00F7032E">
        <w:rPr>
          <w:rFonts w:ascii="Book Antiqua" w:eastAsia="Times New Roman" w:hAnsi="Book Antiqua" w:cs="Times New Roman"/>
          <w:sz w:val="24"/>
          <w:szCs w:val="24"/>
        </w:rPr>
        <w:t>“</w:t>
      </w:r>
      <w:r>
        <w:rPr>
          <w:rFonts w:ascii="Book Antiqua" w:eastAsia="Times New Roman" w:hAnsi="Book Antiqua" w:cs="Times New Roman"/>
          <w:sz w:val="24"/>
          <w:szCs w:val="24"/>
        </w:rPr>
        <w:t>Artículo 22.-Comité Timón</w:t>
      </w:r>
    </w:p>
    <w:p w:rsidR="00E36C39" w:rsidRDefault="00E36C39" w:rsidP="00E36C39">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w:t>
      </w:r>
    </w:p>
    <w:p w:rsidR="00E36C39" w:rsidRDefault="00E36C39" w:rsidP="00E36C39">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El Comité rendirá a la Asamblea Legislativa, en el mes de marzo de cada año, un informe sobre la situación de la población con Desórdenes dentro del Continuo del Autismo, y cómo se brindan los servicios dispuestos mediante esta Ley, con re</w:t>
      </w:r>
      <w:r w:rsidR="009351D1">
        <w:rPr>
          <w:rFonts w:ascii="Book Antiqua" w:eastAsia="Times New Roman" w:hAnsi="Book Antiqua" w:cs="Times New Roman"/>
          <w:sz w:val="24"/>
          <w:szCs w:val="24"/>
        </w:rPr>
        <w:t>comendaciones específicas sobre</w:t>
      </w:r>
      <w:r w:rsidR="009351D1" w:rsidRPr="009351D1">
        <w:rPr>
          <w:rFonts w:ascii="Book Antiqua" w:eastAsia="Times New Roman" w:hAnsi="Book Antiqua" w:cs="Times New Roman"/>
          <w:i/>
          <w:sz w:val="24"/>
          <w:szCs w:val="24"/>
        </w:rPr>
        <w:t>:</w:t>
      </w:r>
      <w:r w:rsidR="009351D1">
        <w:rPr>
          <w:rFonts w:ascii="Book Antiqua" w:eastAsia="Times New Roman" w:hAnsi="Book Antiqua" w:cs="Times New Roman"/>
          <w:sz w:val="24"/>
          <w:szCs w:val="24"/>
        </w:rPr>
        <w:t xml:space="preserve"> </w:t>
      </w:r>
      <w:r w:rsidR="007E4A4C">
        <w:rPr>
          <w:rFonts w:ascii="Book Antiqua" w:eastAsia="Times New Roman" w:hAnsi="Book Antiqua" w:cs="Times New Roman"/>
          <w:i/>
          <w:sz w:val="24"/>
          <w:szCs w:val="24"/>
        </w:rPr>
        <w:t>cómo mejorar y ampliar los servicios de los Centros Pediátricos</w:t>
      </w:r>
      <w:r w:rsidR="009351D1">
        <w:rPr>
          <w:rFonts w:ascii="Book Antiqua" w:eastAsia="Times New Roman" w:hAnsi="Book Antiqua" w:cs="Times New Roman"/>
          <w:i/>
          <w:sz w:val="24"/>
          <w:szCs w:val="24"/>
        </w:rPr>
        <w:t>; promover la identificación temprana, continuidad y servici</w:t>
      </w:r>
      <w:r w:rsidR="00D5210C">
        <w:rPr>
          <w:rFonts w:ascii="Book Antiqua" w:eastAsia="Times New Roman" w:hAnsi="Book Antiqua" w:cs="Times New Roman"/>
          <w:i/>
          <w:sz w:val="24"/>
          <w:szCs w:val="24"/>
        </w:rPr>
        <w:t>os terapéuticos especializados según</w:t>
      </w:r>
      <w:r w:rsidR="009351D1">
        <w:rPr>
          <w:rFonts w:ascii="Book Antiqua" w:eastAsia="Times New Roman" w:hAnsi="Book Antiqua" w:cs="Times New Roman"/>
          <w:i/>
          <w:sz w:val="24"/>
          <w:szCs w:val="24"/>
        </w:rPr>
        <w:t xml:space="preserve"> las necesidades de cada infante</w:t>
      </w:r>
      <w:r w:rsidR="00B41A83">
        <w:rPr>
          <w:rFonts w:ascii="Book Antiqua" w:eastAsia="Times New Roman" w:hAnsi="Book Antiqua" w:cs="Times New Roman"/>
          <w:i/>
          <w:sz w:val="24"/>
          <w:szCs w:val="24"/>
        </w:rPr>
        <w:t xml:space="preserve"> </w:t>
      </w:r>
      <w:r w:rsidR="00E82B16">
        <w:rPr>
          <w:rFonts w:ascii="Book Antiqua" w:eastAsia="Times New Roman" w:hAnsi="Book Antiqua" w:cs="Times New Roman"/>
          <w:i/>
          <w:sz w:val="24"/>
          <w:szCs w:val="24"/>
        </w:rPr>
        <w:t xml:space="preserve">y andarín </w:t>
      </w:r>
      <w:r w:rsidR="00B41A83">
        <w:rPr>
          <w:rFonts w:ascii="Book Antiqua" w:eastAsia="Times New Roman" w:hAnsi="Book Antiqua" w:cs="Times New Roman"/>
          <w:i/>
          <w:sz w:val="24"/>
          <w:szCs w:val="24"/>
        </w:rPr>
        <w:t xml:space="preserve">de la referida población; lograr que </w:t>
      </w:r>
      <w:r w:rsidR="005A295C">
        <w:rPr>
          <w:rFonts w:ascii="Book Antiqua" w:eastAsia="Times New Roman" w:hAnsi="Book Antiqua" w:cs="Times New Roman"/>
          <w:i/>
          <w:sz w:val="24"/>
          <w:szCs w:val="24"/>
        </w:rPr>
        <w:t>el programa de intervención temprana llamado Programa Avanzando Juntos o cualquier programa similar existente cumpla con los requisitos necesarios par</w:t>
      </w:r>
      <w:r w:rsidR="00E82B16">
        <w:rPr>
          <w:rFonts w:ascii="Book Antiqua" w:eastAsia="Times New Roman" w:hAnsi="Book Antiqua" w:cs="Times New Roman"/>
          <w:i/>
          <w:sz w:val="24"/>
          <w:szCs w:val="24"/>
        </w:rPr>
        <w:t xml:space="preserve">a atender debidamente a </w:t>
      </w:r>
      <w:r w:rsidR="00A721BF">
        <w:rPr>
          <w:rFonts w:ascii="Book Antiqua" w:eastAsia="Times New Roman" w:hAnsi="Book Antiqua" w:cs="Times New Roman"/>
          <w:i/>
          <w:sz w:val="24"/>
          <w:szCs w:val="24"/>
        </w:rPr>
        <w:t>sus participantes</w:t>
      </w:r>
      <w:r w:rsidR="005A295C">
        <w:rPr>
          <w:rFonts w:ascii="Book Antiqua" w:eastAsia="Times New Roman" w:hAnsi="Book Antiqua" w:cs="Times New Roman"/>
          <w:i/>
          <w:sz w:val="24"/>
          <w:szCs w:val="24"/>
        </w:rPr>
        <w:t xml:space="preserve">; y </w:t>
      </w:r>
      <w:r>
        <w:rPr>
          <w:rFonts w:ascii="Book Antiqua" w:eastAsia="Times New Roman" w:hAnsi="Book Antiqua" w:cs="Times New Roman"/>
          <w:sz w:val="24"/>
          <w:szCs w:val="24"/>
        </w:rPr>
        <w:t>nueva legislación que atienda las áreas no contempladas en esta Ley.</w:t>
      </w:r>
    </w:p>
    <w:p w:rsidR="00E23FB9" w:rsidRDefault="00E36C39" w:rsidP="00E36C39">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t>…”</w:t>
      </w:r>
      <w:r w:rsidR="00E23FB9" w:rsidRPr="00F7032E">
        <w:rPr>
          <w:rFonts w:ascii="Book Antiqua" w:eastAsia="Times New Roman" w:hAnsi="Book Antiqua" w:cs="Times New Roman"/>
          <w:sz w:val="24"/>
          <w:szCs w:val="24"/>
        </w:rPr>
        <w:t xml:space="preserve"> </w:t>
      </w:r>
    </w:p>
    <w:p w:rsidR="00396710" w:rsidRPr="00EA3836" w:rsidRDefault="00E82B16" w:rsidP="00EA3836">
      <w:pPr>
        <w:spacing w:after="0" w:line="480" w:lineRule="auto"/>
        <w:ind w:firstLine="720"/>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Artículo 5</w:t>
      </w:r>
      <w:r w:rsidR="00F7032E" w:rsidRPr="00F7032E">
        <w:rPr>
          <w:rFonts w:ascii="Book Antiqua" w:eastAsia="Times New Roman" w:hAnsi="Book Antiqua" w:cs="Times New Roman"/>
          <w:sz w:val="24"/>
          <w:szCs w:val="24"/>
        </w:rPr>
        <w:t xml:space="preserve">.- Esta Ley entrará en vigor </w:t>
      </w:r>
      <w:r w:rsidR="00F05A8E">
        <w:rPr>
          <w:rFonts w:ascii="Book Antiqua" w:eastAsia="Times New Roman" w:hAnsi="Book Antiqua" w:cs="Times New Roman"/>
          <w:sz w:val="24"/>
          <w:szCs w:val="24"/>
        </w:rPr>
        <w:t xml:space="preserve">inmediatamente después </w:t>
      </w:r>
      <w:r w:rsidR="00F7032E" w:rsidRPr="00F7032E">
        <w:rPr>
          <w:rFonts w:ascii="Book Antiqua" w:eastAsia="Times New Roman" w:hAnsi="Book Antiqua" w:cs="Times New Roman"/>
          <w:sz w:val="24"/>
          <w:szCs w:val="24"/>
        </w:rPr>
        <w:t>de su aprobación.</w:t>
      </w:r>
    </w:p>
    <w:sectPr w:rsidR="00396710" w:rsidRPr="00EA3836" w:rsidSect="00EA3836">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D3" w:rsidRDefault="002079D3" w:rsidP="00F7032E">
      <w:pPr>
        <w:spacing w:after="0" w:line="240" w:lineRule="auto"/>
      </w:pPr>
      <w:r>
        <w:separator/>
      </w:r>
    </w:p>
  </w:endnote>
  <w:endnote w:type="continuationSeparator" w:id="0">
    <w:p w:rsidR="002079D3" w:rsidRDefault="002079D3" w:rsidP="00F7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D3" w:rsidRDefault="002079D3" w:rsidP="00F7032E">
      <w:pPr>
        <w:spacing w:after="0" w:line="240" w:lineRule="auto"/>
      </w:pPr>
      <w:r>
        <w:separator/>
      </w:r>
    </w:p>
  </w:footnote>
  <w:footnote w:type="continuationSeparator" w:id="0">
    <w:p w:rsidR="002079D3" w:rsidRDefault="002079D3" w:rsidP="00F7032E">
      <w:pPr>
        <w:spacing w:after="0" w:line="240" w:lineRule="auto"/>
      </w:pPr>
      <w:r>
        <w:continuationSeparator/>
      </w:r>
    </w:p>
  </w:footnote>
  <w:footnote w:id="1">
    <w:p w:rsidR="00636C47" w:rsidRPr="00691E6C" w:rsidRDefault="00636C47" w:rsidP="00636C47">
      <w:pPr>
        <w:pStyle w:val="FootnoteText"/>
        <w:tabs>
          <w:tab w:val="left" w:pos="360"/>
        </w:tabs>
        <w:rPr>
          <w:rFonts w:ascii="Book Antiqua" w:hAnsi="Book Antiqua"/>
        </w:rPr>
      </w:pPr>
      <w:r w:rsidRPr="00636C47">
        <w:rPr>
          <w:rStyle w:val="FootnoteReference"/>
          <w:rFonts w:ascii="Book Antiqua" w:hAnsi="Book Antiqua"/>
        </w:rPr>
        <w:footnoteRef/>
      </w:r>
      <w:r w:rsidRPr="00636C47">
        <w:rPr>
          <w:rFonts w:ascii="Book Antiqua" w:hAnsi="Book Antiqua"/>
        </w:rPr>
        <w:t xml:space="preserve"> </w:t>
      </w:r>
      <w:r>
        <w:rPr>
          <w:rFonts w:ascii="Book Antiqua" w:hAnsi="Book Antiqua"/>
        </w:rPr>
        <w:tab/>
        <w:t>Ley Núm. 220-2012, Artículo 3(a).</w:t>
      </w:r>
    </w:p>
  </w:footnote>
  <w:footnote w:id="2">
    <w:p w:rsidR="00636C47" w:rsidRPr="00691E6C" w:rsidRDefault="00636C47" w:rsidP="00636C47">
      <w:pPr>
        <w:pStyle w:val="FootnoteText"/>
        <w:tabs>
          <w:tab w:val="left" w:pos="360"/>
        </w:tabs>
        <w:rPr>
          <w:rFonts w:ascii="Book Antiqua" w:hAnsi="Book Antiqua"/>
        </w:rPr>
      </w:pPr>
      <w:r w:rsidRPr="00636C47">
        <w:rPr>
          <w:rStyle w:val="FootnoteReference"/>
          <w:rFonts w:ascii="Book Antiqua" w:hAnsi="Book Antiqua"/>
        </w:rPr>
        <w:footnoteRef/>
      </w:r>
      <w:r w:rsidRPr="00636C47">
        <w:rPr>
          <w:rFonts w:ascii="Book Antiqua" w:hAnsi="Book Antiqua"/>
        </w:rPr>
        <w:t xml:space="preserve"> </w:t>
      </w:r>
      <w:r>
        <w:rPr>
          <w:rFonts w:ascii="Book Antiqua" w:hAnsi="Book Antiqua"/>
        </w:rPr>
        <w:tab/>
      </w:r>
      <w:r w:rsidRPr="00636C47">
        <w:rPr>
          <w:rFonts w:ascii="Book Antiqua" w:hAnsi="Book Antiqua"/>
          <w:i/>
        </w:rPr>
        <w:t>Id.</w:t>
      </w:r>
    </w:p>
  </w:footnote>
  <w:footnote w:id="3">
    <w:p w:rsidR="00636C47" w:rsidRPr="00691E6C" w:rsidRDefault="00636C47" w:rsidP="00636C47">
      <w:pPr>
        <w:pStyle w:val="FootnoteText"/>
        <w:tabs>
          <w:tab w:val="left" w:pos="360"/>
        </w:tabs>
        <w:rPr>
          <w:rFonts w:ascii="Book Antiqua" w:hAnsi="Book Antiqua"/>
          <w:i/>
        </w:rPr>
      </w:pPr>
      <w:r w:rsidRPr="00636C47">
        <w:rPr>
          <w:rStyle w:val="FootnoteReference"/>
          <w:rFonts w:ascii="Book Antiqua" w:hAnsi="Book Antiqua"/>
        </w:rPr>
        <w:footnoteRef/>
      </w:r>
      <w:r w:rsidRPr="00636C47">
        <w:rPr>
          <w:rFonts w:ascii="Book Antiqua" w:hAnsi="Book Antiqua"/>
        </w:rPr>
        <w:t xml:space="preserve"> </w:t>
      </w:r>
      <w:r>
        <w:rPr>
          <w:rFonts w:ascii="Book Antiqua" w:hAnsi="Book Antiqua"/>
        </w:rPr>
        <w:tab/>
      </w:r>
      <w:r w:rsidRPr="00636C47">
        <w:rPr>
          <w:rFonts w:ascii="Book Antiqua" w:hAnsi="Book Antiqua"/>
          <w:i/>
        </w:rPr>
        <w:t>Id.</w:t>
      </w:r>
    </w:p>
  </w:footnote>
  <w:footnote w:id="4">
    <w:p w:rsidR="007C05DF" w:rsidRPr="00162421" w:rsidRDefault="007C05DF" w:rsidP="0073350F">
      <w:pPr>
        <w:pStyle w:val="FootnoteText"/>
        <w:tabs>
          <w:tab w:val="left" w:pos="360"/>
        </w:tabs>
        <w:ind w:left="360" w:hanging="360"/>
        <w:rPr>
          <w:rFonts w:ascii="Book Antiqua" w:hAnsi="Book Antiqua"/>
        </w:rPr>
      </w:pPr>
      <w:r w:rsidRPr="00162421">
        <w:rPr>
          <w:rStyle w:val="FootnoteReference"/>
          <w:rFonts w:ascii="Book Antiqua" w:hAnsi="Book Antiqua"/>
        </w:rPr>
        <w:footnoteRef/>
      </w:r>
      <w:r w:rsidRPr="00162421">
        <w:rPr>
          <w:rFonts w:ascii="Book Antiqua" w:hAnsi="Book Antiqua"/>
        </w:rPr>
        <w:t xml:space="preserve"> </w:t>
      </w:r>
      <w:r w:rsidR="00162421">
        <w:rPr>
          <w:rFonts w:ascii="Book Antiqua" w:hAnsi="Book Antiqua"/>
        </w:rPr>
        <w:tab/>
      </w:r>
      <w:proofErr w:type="spellStart"/>
      <w:r w:rsidR="00162421">
        <w:rPr>
          <w:rFonts w:ascii="Book Antiqua" w:hAnsi="Book Antiqua"/>
        </w:rPr>
        <w:t>rsoto</w:t>
      </w:r>
      <w:proofErr w:type="spellEnd"/>
      <w:r w:rsidR="00162421">
        <w:rPr>
          <w:rFonts w:ascii="Book Antiqua" w:hAnsi="Book Antiqua"/>
        </w:rPr>
        <w:t>, “Necesario más apoyo para la población con autismo en cada aspecto de la vida”, 2 de abril de 2021</w:t>
      </w:r>
      <w:r w:rsidR="0073350F">
        <w:rPr>
          <w:rFonts w:ascii="Book Antiqua" w:hAnsi="Book Antiqua"/>
        </w:rPr>
        <w:t xml:space="preserve">, </w:t>
      </w:r>
      <w:hyperlink r:id="rId1" w:history="1">
        <w:r w:rsidR="00C4053F" w:rsidRPr="001D6324">
          <w:rPr>
            <w:rStyle w:val="Hyperlink"/>
            <w:rFonts w:ascii="Book Antiqua" w:hAnsi="Book Antiqua"/>
          </w:rPr>
          <w:t>https://infocentral.albizu.edu/featured/necesario-mas-apoyo-para-la-poblacion-con-autismo-en-cada-aspecto-de-la-vida/</w:t>
        </w:r>
      </w:hyperlink>
      <w:r w:rsidR="0073350F">
        <w:rPr>
          <w:rFonts w:ascii="Book Antiqua" w:hAnsi="Book Antiqua"/>
        </w:rPr>
        <w:t xml:space="preserve"> (visitado el 18 de mayo de 2021).</w:t>
      </w:r>
      <w:r w:rsidR="00162421">
        <w:rPr>
          <w:rFonts w:ascii="Book Antiqua" w:hAnsi="Book Antiqu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32884"/>
      <w:docPartObj>
        <w:docPartGallery w:val="Page Numbers (Top of Page)"/>
        <w:docPartUnique/>
      </w:docPartObj>
    </w:sdtPr>
    <w:sdtEndPr>
      <w:rPr>
        <w:noProof/>
      </w:rPr>
    </w:sdtEndPr>
    <w:sdtContent>
      <w:p w:rsidR="00ED46FA" w:rsidRDefault="00ED46FA">
        <w:pPr>
          <w:pStyle w:val="Header"/>
          <w:jc w:val="center"/>
        </w:pPr>
        <w:r>
          <w:fldChar w:fldCharType="begin"/>
        </w:r>
        <w:r>
          <w:instrText xml:space="preserve"> PAGE   \* MERGEFORMAT </w:instrText>
        </w:r>
        <w:r>
          <w:fldChar w:fldCharType="separate"/>
        </w:r>
        <w:r w:rsidR="00C92912">
          <w:rPr>
            <w:noProof/>
          </w:rPr>
          <w:t>9</w:t>
        </w:r>
        <w:r>
          <w:rPr>
            <w:noProof/>
          </w:rPr>
          <w:fldChar w:fldCharType="end"/>
        </w:r>
      </w:p>
    </w:sdtContent>
  </w:sdt>
  <w:p w:rsidR="00ED46FA" w:rsidRDefault="00ED46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4D5B"/>
    <w:multiLevelType w:val="hybridMultilevel"/>
    <w:tmpl w:val="B1684E38"/>
    <w:lvl w:ilvl="0" w:tplc="F370D786">
      <w:start w:val="1"/>
      <w:numFmt w:val="lowerLetter"/>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 w15:restartNumberingAfterBreak="0">
    <w:nsid w:val="1E44565D"/>
    <w:multiLevelType w:val="hybridMultilevel"/>
    <w:tmpl w:val="610A25F4"/>
    <w:lvl w:ilvl="0" w:tplc="A8D6AC24">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2E"/>
    <w:rsid w:val="00054F4D"/>
    <w:rsid w:val="00090444"/>
    <w:rsid w:val="000D1BDD"/>
    <w:rsid w:val="001064BD"/>
    <w:rsid w:val="00107675"/>
    <w:rsid w:val="00162421"/>
    <w:rsid w:val="00170D03"/>
    <w:rsid w:val="001740BB"/>
    <w:rsid w:val="0019736A"/>
    <w:rsid w:val="001B0FE2"/>
    <w:rsid w:val="001D298B"/>
    <w:rsid w:val="001E68BD"/>
    <w:rsid w:val="001F3E3B"/>
    <w:rsid w:val="002079D3"/>
    <w:rsid w:val="00210A54"/>
    <w:rsid w:val="002644CF"/>
    <w:rsid w:val="002753D9"/>
    <w:rsid w:val="002B75A8"/>
    <w:rsid w:val="00353189"/>
    <w:rsid w:val="0037602E"/>
    <w:rsid w:val="0038518E"/>
    <w:rsid w:val="00391716"/>
    <w:rsid w:val="00396710"/>
    <w:rsid w:val="003F00C3"/>
    <w:rsid w:val="00405189"/>
    <w:rsid w:val="004618E5"/>
    <w:rsid w:val="00465B92"/>
    <w:rsid w:val="00482E08"/>
    <w:rsid w:val="004E0FF8"/>
    <w:rsid w:val="004F5C1E"/>
    <w:rsid w:val="005653D2"/>
    <w:rsid w:val="00584556"/>
    <w:rsid w:val="005A295C"/>
    <w:rsid w:val="005C4980"/>
    <w:rsid w:val="005F1B20"/>
    <w:rsid w:val="006346B5"/>
    <w:rsid w:val="00636C47"/>
    <w:rsid w:val="0065256E"/>
    <w:rsid w:val="00654E70"/>
    <w:rsid w:val="0066363C"/>
    <w:rsid w:val="00666E24"/>
    <w:rsid w:val="00680821"/>
    <w:rsid w:val="006837A2"/>
    <w:rsid w:val="00687081"/>
    <w:rsid w:val="00691E6C"/>
    <w:rsid w:val="006B6D29"/>
    <w:rsid w:val="006D2542"/>
    <w:rsid w:val="006E7909"/>
    <w:rsid w:val="0070090E"/>
    <w:rsid w:val="0073350F"/>
    <w:rsid w:val="00757D02"/>
    <w:rsid w:val="007C05DF"/>
    <w:rsid w:val="007E4A4C"/>
    <w:rsid w:val="008053C1"/>
    <w:rsid w:val="00846A8C"/>
    <w:rsid w:val="00925419"/>
    <w:rsid w:val="00933EE1"/>
    <w:rsid w:val="009351D1"/>
    <w:rsid w:val="00980F65"/>
    <w:rsid w:val="009B5432"/>
    <w:rsid w:val="009C21C7"/>
    <w:rsid w:val="00A226AA"/>
    <w:rsid w:val="00A6027A"/>
    <w:rsid w:val="00A721BF"/>
    <w:rsid w:val="00A74596"/>
    <w:rsid w:val="00AA146D"/>
    <w:rsid w:val="00AB359F"/>
    <w:rsid w:val="00AC0F7B"/>
    <w:rsid w:val="00AD67F0"/>
    <w:rsid w:val="00AF0474"/>
    <w:rsid w:val="00B0466B"/>
    <w:rsid w:val="00B143DF"/>
    <w:rsid w:val="00B41A83"/>
    <w:rsid w:val="00B63D7E"/>
    <w:rsid w:val="00B817ED"/>
    <w:rsid w:val="00B91268"/>
    <w:rsid w:val="00BA3D98"/>
    <w:rsid w:val="00BA58DB"/>
    <w:rsid w:val="00C022D5"/>
    <w:rsid w:val="00C4053F"/>
    <w:rsid w:val="00C92912"/>
    <w:rsid w:val="00CB3DC3"/>
    <w:rsid w:val="00D41CA8"/>
    <w:rsid w:val="00D5210C"/>
    <w:rsid w:val="00D7079E"/>
    <w:rsid w:val="00D8036D"/>
    <w:rsid w:val="00DA09F5"/>
    <w:rsid w:val="00DA173B"/>
    <w:rsid w:val="00DA2D08"/>
    <w:rsid w:val="00E01974"/>
    <w:rsid w:val="00E23FB9"/>
    <w:rsid w:val="00E36C39"/>
    <w:rsid w:val="00E42D1B"/>
    <w:rsid w:val="00E60A42"/>
    <w:rsid w:val="00E64C3C"/>
    <w:rsid w:val="00E675B3"/>
    <w:rsid w:val="00E67737"/>
    <w:rsid w:val="00E82B16"/>
    <w:rsid w:val="00E83491"/>
    <w:rsid w:val="00E85600"/>
    <w:rsid w:val="00EA3836"/>
    <w:rsid w:val="00ED46FA"/>
    <w:rsid w:val="00EE2A4D"/>
    <w:rsid w:val="00EE43C5"/>
    <w:rsid w:val="00F05A8E"/>
    <w:rsid w:val="00F7032E"/>
    <w:rsid w:val="00FA51B0"/>
    <w:rsid w:val="00FB5987"/>
    <w:rsid w:val="00FE2C0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84A3"/>
  <w15:chartTrackingRefBased/>
  <w15:docId w15:val="{065DFA8D-2529-46B6-A861-41940A1B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7032E"/>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F7032E"/>
    <w:rPr>
      <w:rFonts w:ascii="Garamond" w:eastAsia="Times New Roman" w:hAnsi="Garamond" w:cs="Times New Roman"/>
      <w:sz w:val="20"/>
      <w:szCs w:val="20"/>
    </w:rPr>
  </w:style>
  <w:style w:type="character" w:styleId="FootnoteReference">
    <w:name w:val="footnote reference"/>
    <w:basedOn w:val="DefaultParagraphFont"/>
    <w:semiHidden/>
    <w:unhideWhenUsed/>
    <w:rsid w:val="00F7032E"/>
    <w:rPr>
      <w:vertAlign w:val="superscript"/>
    </w:rPr>
  </w:style>
  <w:style w:type="paragraph" w:styleId="ListParagraph">
    <w:name w:val="List Paragraph"/>
    <w:basedOn w:val="Normal"/>
    <w:uiPriority w:val="34"/>
    <w:qFormat/>
    <w:rsid w:val="006E7909"/>
    <w:pPr>
      <w:ind w:left="720"/>
      <w:contextualSpacing/>
    </w:pPr>
  </w:style>
  <w:style w:type="character" w:styleId="Hyperlink">
    <w:name w:val="Hyperlink"/>
    <w:basedOn w:val="DefaultParagraphFont"/>
    <w:uiPriority w:val="99"/>
    <w:unhideWhenUsed/>
    <w:rsid w:val="0073350F"/>
    <w:rPr>
      <w:color w:val="0563C1" w:themeColor="hyperlink"/>
      <w:u w:val="single"/>
    </w:rPr>
  </w:style>
  <w:style w:type="paragraph" w:styleId="BalloonText">
    <w:name w:val="Balloon Text"/>
    <w:basedOn w:val="Normal"/>
    <w:link w:val="BalloonTextChar"/>
    <w:uiPriority w:val="99"/>
    <w:semiHidden/>
    <w:unhideWhenUsed/>
    <w:rsid w:val="00B1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DF"/>
    <w:rPr>
      <w:rFonts w:ascii="Segoe UI" w:hAnsi="Segoe UI" w:cs="Segoe UI"/>
      <w:sz w:val="18"/>
      <w:szCs w:val="18"/>
    </w:rPr>
  </w:style>
  <w:style w:type="character" w:styleId="LineNumber">
    <w:name w:val="line number"/>
    <w:basedOn w:val="DefaultParagraphFont"/>
    <w:uiPriority w:val="99"/>
    <w:semiHidden/>
    <w:unhideWhenUsed/>
    <w:rsid w:val="00EA3836"/>
  </w:style>
  <w:style w:type="paragraph" w:styleId="Header">
    <w:name w:val="header"/>
    <w:basedOn w:val="Normal"/>
    <w:link w:val="HeaderChar"/>
    <w:uiPriority w:val="99"/>
    <w:unhideWhenUsed/>
    <w:rsid w:val="00ED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6FA"/>
  </w:style>
  <w:style w:type="paragraph" w:styleId="Footer">
    <w:name w:val="footer"/>
    <w:basedOn w:val="Normal"/>
    <w:link w:val="FooterChar"/>
    <w:uiPriority w:val="99"/>
    <w:unhideWhenUsed/>
    <w:rsid w:val="00ED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focentral.albizu.edu/featured/necesario-mas-apoyo-para-la-poblacion-con-autismo-en-cada-aspecto-de-la-v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7D8E-04F5-4CCA-8E05-A3FB6EE5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Oficina de Servicios Legislativos</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Sanclemente</dc:creator>
  <cp:keywords/>
  <dc:description/>
  <cp:lastModifiedBy>Roberto Rivera Candelario (Trámite y Récord)</cp:lastModifiedBy>
  <cp:revision>4</cp:revision>
  <cp:lastPrinted>2022-03-22T17:49:00Z</cp:lastPrinted>
  <dcterms:created xsi:type="dcterms:W3CDTF">2022-04-01T20:15:00Z</dcterms:created>
  <dcterms:modified xsi:type="dcterms:W3CDTF">2022-04-05T14:01:00Z</dcterms:modified>
</cp:coreProperties>
</file>